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A62B84">
        <w:rPr>
          <w:rFonts w:ascii="Arial" w:hAnsi="Arial" w:cs="Arial"/>
          <w:b/>
        </w:rPr>
        <w:t xml:space="preserve">                           CAROLINA GUADALUPE PARADA GONZALEZ                                                   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A62B84">
        <w:rPr>
          <w:rFonts w:ascii="Arial" w:hAnsi="Arial" w:cs="Arial"/>
          <w:b/>
        </w:rPr>
        <w:t xml:space="preserve">                           LICENCIATURA ABOGADO (EN CURSO)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  <w:r w:rsidR="00A62B84">
        <w:rPr>
          <w:rFonts w:ascii="Arial" w:hAnsi="Arial" w:cs="Arial"/>
          <w:b/>
        </w:rPr>
        <w:t xml:space="preserve">         INSTITUTO MUNICIPAL DE LA JUEVNTUD EN TLAQUEPAQUE    NOVIEMBRE 2018 (ACTUAL)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p w:rsidR="001B7A62" w:rsidRP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562255"/>
    <w:rsid w:val="00A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Juventus_2</cp:lastModifiedBy>
  <cp:revision>2</cp:revision>
  <dcterms:created xsi:type="dcterms:W3CDTF">2019-02-12T19:50:00Z</dcterms:created>
  <dcterms:modified xsi:type="dcterms:W3CDTF">2019-02-12T19:50:00Z</dcterms:modified>
</cp:coreProperties>
</file>