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32" w:rsidRDefault="00365A32" w:rsidP="0096147F">
      <w:pPr>
        <w:jc w:val="center"/>
        <w:rPr>
          <w:rFonts w:ascii="Arial" w:hAnsi="Arial" w:cs="Arial"/>
          <w:b/>
          <w:sz w:val="52"/>
          <w:szCs w:val="52"/>
        </w:rPr>
      </w:pPr>
      <w:bookmarkStart w:id="0" w:name="_GoBack"/>
      <w:bookmarkEnd w:id="0"/>
    </w:p>
    <w:p w:rsidR="00365A32" w:rsidRDefault="00365A32" w:rsidP="0096147F">
      <w:pPr>
        <w:jc w:val="center"/>
        <w:rPr>
          <w:rFonts w:ascii="Arial" w:hAnsi="Arial" w:cs="Arial"/>
          <w:b/>
          <w:sz w:val="52"/>
          <w:szCs w:val="52"/>
        </w:rPr>
      </w:pPr>
    </w:p>
    <w:sdt>
      <w:sdtPr>
        <w:rPr>
          <w:rFonts w:ascii="Arial" w:hAnsi="Arial" w:cs="Arial"/>
          <w:b/>
          <w:color w:val="1F497D" w:themeColor="text2"/>
          <w:sz w:val="52"/>
          <w:szCs w:val="52"/>
        </w:rPr>
        <w:alias w:val="Descripción breve"/>
        <w:id w:val="-1273317954"/>
        <w:placeholder>
          <w:docPart w:val="ECAD137D85C34308A6EEDB96BEC8FA37"/>
        </w:placeholder>
        <w:dataBinding w:prefixMappings="xmlns:ns0='http://schemas.microsoft.com/office/2006/coverPageProps'" w:xpath="/ns0:CoverPageProperties[1]/ns0:Abstract[1]" w:storeItemID="{55AF091B-3C7A-41E3-B477-F2FDAA23CFDA}"/>
        <w:text/>
      </w:sdtPr>
      <w:sdtEndPr/>
      <w:sdtContent>
        <w:p w:rsidR="006E3EE0" w:rsidRPr="00365A32" w:rsidRDefault="0096147F" w:rsidP="0096147F">
          <w:pPr>
            <w:jc w:val="center"/>
            <w:rPr>
              <w:rFonts w:ascii="Arial" w:hAnsi="Arial" w:cs="Arial"/>
              <w:color w:val="1F497D" w:themeColor="text2"/>
              <w:sz w:val="52"/>
              <w:szCs w:val="52"/>
            </w:rPr>
          </w:pPr>
          <w:r w:rsidRPr="00365A32">
            <w:rPr>
              <w:rFonts w:ascii="Arial" w:hAnsi="Arial" w:cs="Arial"/>
              <w:b/>
              <w:color w:val="1F497D" w:themeColor="text2"/>
              <w:sz w:val="52"/>
              <w:szCs w:val="52"/>
            </w:rPr>
            <w:t xml:space="preserve">INSTITUTO MUNICIPAL DE LA JUVENTUD EN TLAQUEPAQUE </w:t>
          </w:r>
        </w:p>
      </w:sdtContent>
    </w:sdt>
    <w:p w:rsidR="0096147F" w:rsidRPr="00365A32" w:rsidRDefault="0096147F">
      <w:pPr>
        <w:rPr>
          <w:rFonts w:ascii="Arial" w:hAnsi="Arial" w:cs="Arial"/>
          <w:b/>
          <w:color w:val="1F497D" w:themeColor="text2"/>
          <w:sz w:val="52"/>
          <w:szCs w:val="52"/>
        </w:rPr>
      </w:pPr>
    </w:p>
    <w:p w:rsidR="0096147F" w:rsidRPr="00365A32" w:rsidRDefault="0096147F">
      <w:pPr>
        <w:rPr>
          <w:rFonts w:ascii="Arial" w:hAnsi="Arial" w:cs="Arial"/>
          <w:b/>
          <w:color w:val="1F497D" w:themeColor="text2"/>
          <w:sz w:val="52"/>
          <w:szCs w:val="52"/>
        </w:rPr>
      </w:pPr>
    </w:p>
    <w:p w:rsidR="00365A32" w:rsidRPr="00365A32" w:rsidRDefault="00365A32">
      <w:pPr>
        <w:rPr>
          <w:rFonts w:ascii="Arial" w:hAnsi="Arial" w:cs="Arial"/>
          <w:b/>
          <w:color w:val="1F497D" w:themeColor="text2"/>
          <w:sz w:val="52"/>
          <w:szCs w:val="52"/>
        </w:rPr>
      </w:pPr>
    </w:p>
    <w:p w:rsidR="00365A32" w:rsidRPr="00365A32" w:rsidRDefault="00365A32">
      <w:pPr>
        <w:rPr>
          <w:rFonts w:ascii="Arial" w:hAnsi="Arial" w:cs="Arial"/>
          <w:b/>
          <w:color w:val="1F497D" w:themeColor="text2"/>
          <w:sz w:val="52"/>
          <w:szCs w:val="52"/>
        </w:rPr>
      </w:pPr>
    </w:p>
    <w:p w:rsidR="0096147F" w:rsidRPr="00365A32" w:rsidRDefault="0096147F" w:rsidP="0096147F">
      <w:pPr>
        <w:jc w:val="center"/>
        <w:rPr>
          <w:rFonts w:ascii="Arial" w:hAnsi="Arial" w:cs="Arial"/>
          <w:b/>
          <w:color w:val="1F497D" w:themeColor="text2"/>
          <w:sz w:val="52"/>
          <w:szCs w:val="52"/>
        </w:rPr>
      </w:pPr>
      <w:r w:rsidRPr="00365A32">
        <w:rPr>
          <w:rFonts w:ascii="Arial" w:hAnsi="Arial" w:cs="Arial"/>
          <w:b/>
          <w:color w:val="1F497D" w:themeColor="text2"/>
          <w:sz w:val="52"/>
          <w:szCs w:val="52"/>
        </w:rPr>
        <w:t>Documento de Seguridad para Sistemas de Datos Personales</w:t>
      </w:r>
    </w:p>
    <w:p w:rsidR="0096147F" w:rsidRPr="00365A32" w:rsidRDefault="0096147F">
      <w:pPr>
        <w:rPr>
          <w:rFonts w:ascii="Arial" w:hAnsi="Arial" w:cs="Arial"/>
          <w:b/>
          <w:color w:val="1F497D" w:themeColor="text2"/>
          <w:sz w:val="52"/>
          <w:szCs w:val="52"/>
        </w:rPr>
      </w:pPr>
    </w:p>
    <w:p w:rsidR="0096147F" w:rsidRPr="00365A32" w:rsidRDefault="0096147F">
      <w:pPr>
        <w:rPr>
          <w:rFonts w:ascii="Arial" w:hAnsi="Arial" w:cs="Arial"/>
          <w:b/>
          <w:color w:val="1F497D" w:themeColor="text2"/>
          <w:sz w:val="52"/>
          <w:szCs w:val="52"/>
        </w:rPr>
      </w:pPr>
    </w:p>
    <w:p w:rsidR="0096147F" w:rsidRPr="00365A32" w:rsidRDefault="0096147F">
      <w:pPr>
        <w:rPr>
          <w:rFonts w:ascii="Arial" w:hAnsi="Arial" w:cs="Arial"/>
          <w:b/>
          <w:color w:val="1F497D" w:themeColor="text2"/>
          <w:sz w:val="52"/>
          <w:szCs w:val="52"/>
        </w:rPr>
      </w:pPr>
    </w:p>
    <w:p w:rsidR="0096147F" w:rsidRPr="00365A32" w:rsidRDefault="0096147F">
      <w:pPr>
        <w:rPr>
          <w:rFonts w:cstheme="minorHAnsi"/>
          <w:b/>
          <w:color w:val="1F497D" w:themeColor="text2"/>
          <w:sz w:val="20"/>
          <w:szCs w:val="20"/>
        </w:rPr>
      </w:pPr>
    </w:p>
    <w:p w:rsidR="0096147F" w:rsidRPr="00365A32" w:rsidRDefault="0096147F">
      <w:pPr>
        <w:rPr>
          <w:rFonts w:cstheme="minorHAnsi"/>
          <w:b/>
          <w:color w:val="1F497D" w:themeColor="text2"/>
          <w:sz w:val="20"/>
          <w:szCs w:val="20"/>
        </w:rPr>
      </w:pPr>
    </w:p>
    <w:p w:rsidR="0096147F" w:rsidRPr="00365A32" w:rsidRDefault="0096147F" w:rsidP="00365A32">
      <w:pPr>
        <w:jc w:val="center"/>
        <w:rPr>
          <w:rFonts w:cstheme="minorHAnsi"/>
          <w:b/>
          <w:color w:val="1F497D" w:themeColor="text2"/>
          <w:sz w:val="20"/>
          <w:szCs w:val="20"/>
        </w:rPr>
      </w:pPr>
      <w:r w:rsidRPr="00365A32">
        <w:rPr>
          <w:rFonts w:cstheme="minorHAnsi"/>
          <w:b/>
          <w:color w:val="1F497D" w:themeColor="text2"/>
          <w:sz w:val="20"/>
          <w:szCs w:val="20"/>
        </w:rPr>
        <w:t>30 de Octubre del 2017</w:t>
      </w:r>
    </w:p>
    <w:p w:rsidR="0096147F" w:rsidRDefault="0096147F">
      <w:pPr>
        <w:rPr>
          <w:rFonts w:cstheme="minorHAnsi"/>
          <w:b/>
          <w:sz w:val="20"/>
          <w:szCs w:val="20"/>
        </w:rPr>
      </w:pPr>
    </w:p>
    <w:p w:rsidR="0096147F" w:rsidRDefault="0096147F">
      <w:pPr>
        <w:rPr>
          <w:rFonts w:cstheme="minorHAnsi"/>
          <w:b/>
          <w:sz w:val="20"/>
          <w:szCs w:val="20"/>
        </w:rPr>
      </w:pPr>
    </w:p>
    <w:p w:rsidR="00365A32" w:rsidRDefault="00365A32">
      <w:pPr>
        <w:rPr>
          <w:rFonts w:cstheme="minorHAnsi"/>
          <w:b/>
          <w:sz w:val="20"/>
          <w:szCs w:val="20"/>
        </w:rPr>
      </w:pPr>
    </w:p>
    <w:p w:rsidR="00365A32" w:rsidRDefault="00365A32">
      <w:pPr>
        <w:rPr>
          <w:rFonts w:cstheme="minorHAnsi"/>
          <w:b/>
          <w:sz w:val="20"/>
          <w:szCs w:val="20"/>
        </w:rPr>
      </w:pPr>
    </w:p>
    <w:p w:rsidR="0096147F" w:rsidRDefault="0096147F">
      <w:r>
        <w:rPr>
          <w:rFonts w:cstheme="minorHAnsi"/>
          <w:b/>
          <w:sz w:val="20"/>
          <w:szCs w:val="20"/>
        </w:rPr>
        <w:t>OBJETIVOS.</w:t>
      </w:r>
    </w:p>
    <w:p w:rsidR="0096147F" w:rsidRDefault="0096147F" w:rsidP="0096147F">
      <w:pPr>
        <w:jc w:val="both"/>
      </w:pPr>
      <w:r w:rsidRPr="00275C3D">
        <w:rPr>
          <w:rFonts w:cstheme="minorHAnsi"/>
          <w:sz w:val="20"/>
          <w:szCs w:val="20"/>
        </w:rPr>
        <w:t>Describir el proceso de la administración de seguridad física y las normas comprendidas en la</w:t>
      </w:r>
      <w:r>
        <w:rPr>
          <w:rFonts w:cstheme="minorHAnsi"/>
          <w:sz w:val="20"/>
          <w:szCs w:val="20"/>
        </w:rPr>
        <w:t xml:space="preserve"> </w:t>
      </w:r>
      <w:r w:rsidRPr="00275C3D">
        <w:rPr>
          <w:rFonts w:cstheme="minorHAnsi"/>
          <w:sz w:val="20"/>
          <w:szCs w:val="20"/>
        </w:rPr>
        <w:t>materia, con referencia a la guía para la elaboración de un</w:t>
      </w:r>
      <w:r>
        <w:rPr>
          <w:rFonts w:cstheme="minorHAnsi"/>
          <w:sz w:val="20"/>
          <w:szCs w:val="20"/>
        </w:rPr>
        <w:t xml:space="preserve"> </w:t>
      </w:r>
      <w:r w:rsidRPr="00275C3D">
        <w:rPr>
          <w:rFonts w:cstheme="minorHAnsi"/>
          <w:sz w:val="20"/>
          <w:szCs w:val="20"/>
        </w:rPr>
        <w:t xml:space="preserve">documento </w:t>
      </w:r>
      <w:r>
        <w:rPr>
          <w:rFonts w:cstheme="minorHAnsi"/>
          <w:sz w:val="20"/>
          <w:szCs w:val="20"/>
        </w:rPr>
        <w:t>de sistemas de</w:t>
      </w:r>
      <w:r w:rsidRPr="00275C3D">
        <w:rPr>
          <w:rFonts w:cstheme="minorHAnsi"/>
          <w:sz w:val="20"/>
          <w:szCs w:val="20"/>
        </w:rPr>
        <w:t xml:space="preserve"> seguridad de</w:t>
      </w:r>
      <w:r>
        <w:rPr>
          <w:rFonts w:cstheme="minorHAnsi"/>
          <w:sz w:val="20"/>
          <w:szCs w:val="20"/>
        </w:rPr>
        <w:t xml:space="preserve"> datos personales</w:t>
      </w:r>
      <w:r w:rsidRPr="00275C3D">
        <w:rPr>
          <w:rFonts w:cstheme="minorHAnsi"/>
          <w:sz w:val="20"/>
          <w:szCs w:val="20"/>
        </w:rPr>
        <w:t xml:space="preserve"> y la elaboración de especificaciones, guías, procedimientos</w:t>
      </w:r>
      <w:r>
        <w:rPr>
          <w:rFonts w:cstheme="minorHAnsi"/>
          <w:sz w:val="20"/>
          <w:szCs w:val="20"/>
        </w:rPr>
        <w:t xml:space="preserve"> </w:t>
      </w:r>
      <w:r w:rsidRPr="00275C3D">
        <w:rPr>
          <w:rFonts w:cstheme="minorHAnsi"/>
          <w:sz w:val="20"/>
          <w:szCs w:val="20"/>
        </w:rPr>
        <w:t>generales, instrucciones de trabajo y registros de control.</w:t>
      </w:r>
    </w:p>
    <w:p w:rsidR="0096147F" w:rsidRDefault="0096147F">
      <w:pPr>
        <w:rPr>
          <w:rFonts w:cstheme="minorHAnsi"/>
          <w:b/>
          <w:sz w:val="20"/>
          <w:szCs w:val="20"/>
        </w:rPr>
      </w:pPr>
    </w:p>
    <w:p w:rsidR="0096147F" w:rsidRDefault="0096147F">
      <w:r>
        <w:rPr>
          <w:rFonts w:cstheme="minorHAnsi"/>
          <w:b/>
          <w:sz w:val="20"/>
          <w:szCs w:val="20"/>
        </w:rPr>
        <w:t>MARCO JURÍDICO.</w:t>
      </w:r>
    </w:p>
    <w:p w:rsidR="0096147F" w:rsidRDefault="0096147F" w:rsidP="0096147F">
      <w:pPr>
        <w:ind w:right="38"/>
        <w:jc w:val="both"/>
        <w:rPr>
          <w:rFonts w:cstheme="minorHAnsi"/>
          <w:sz w:val="20"/>
          <w:szCs w:val="20"/>
        </w:rPr>
      </w:pPr>
      <w:r>
        <w:rPr>
          <w:rFonts w:cstheme="minorHAnsi"/>
          <w:sz w:val="20"/>
          <w:szCs w:val="20"/>
        </w:rPr>
        <w:t>Artículo 2, 3, 20, 21, 22 y 23  de la Ley de Transparencia y Acceso a la Información Pública del Estado de Jalisco y sus Municipios. Capítulo II Sección Segunda del Reglamento de la Ley de Transparencia y Acceso a la Información Pública del Estado de Jalisco y sus Municipios. Así como a lo establecido por las recomendaciones en Materia de Seguridad de Datos Personales, y por lo dispuesto dentro de la Ley Federal de Protección de Datos Personales en Posesión de los Particulares, la Ley Federal de Archivos, los Lineamientos para la Organización y Conservación de Archivos, y el Reglamento del Instituto Municipal de la Juventud en San Pedro Tlaquepaque.</w:t>
      </w:r>
    </w:p>
    <w:p w:rsidR="0096147F" w:rsidRDefault="0096147F"/>
    <w:p w:rsidR="0096147F" w:rsidRDefault="00365A32">
      <w:pPr>
        <w:rPr>
          <w:b/>
          <w:sz w:val="20"/>
          <w:szCs w:val="20"/>
        </w:rPr>
      </w:pPr>
      <w:r w:rsidRPr="00FA7271">
        <w:rPr>
          <w:b/>
          <w:sz w:val="20"/>
          <w:szCs w:val="20"/>
        </w:rPr>
        <w:t>NIVELES DE PROTECCIÓN DE LOS DATOS PERSONALES</w:t>
      </w:r>
      <w:r>
        <w:rPr>
          <w:b/>
          <w:sz w:val="20"/>
          <w:szCs w:val="20"/>
        </w:rPr>
        <w:t>.</w:t>
      </w:r>
    </w:p>
    <w:p w:rsidR="00365A32" w:rsidRPr="002279F7" w:rsidRDefault="00365A32" w:rsidP="00365A32">
      <w:pPr>
        <w:spacing w:after="0" w:line="240" w:lineRule="auto"/>
        <w:ind w:right="38"/>
        <w:jc w:val="both"/>
        <w:rPr>
          <w:rFonts w:cstheme="minorHAnsi"/>
          <w:b/>
          <w:sz w:val="20"/>
          <w:szCs w:val="20"/>
        </w:rPr>
      </w:pPr>
      <w:r w:rsidRPr="002279F7">
        <w:rPr>
          <w:rFonts w:cstheme="minorHAnsi"/>
          <w:b/>
          <w:sz w:val="20"/>
          <w:szCs w:val="20"/>
        </w:rPr>
        <w:t xml:space="preserve">a) Nivel estándar </w:t>
      </w:r>
    </w:p>
    <w:p w:rsidR="00365A32" w:rsidRPr="002279F7" w:rsidRDefault="00365A32" w:rsidP="00365A32">
      <w:pPr>
        <w:spacing w:after="0" w:line="240" w:lineRule="auto"/>
        <w:ind w:right="38"/>
        <w:jc w:val="both"/>
        <w:rPr>
          <w:rFonts w:cstheme="minorHAnsi"/>
          <w:sz w:val="20"/>
          <w:szCs w:val="20"/>
        </w:rPr>
      </w:pPr>
      <w:r w:rsidRPr="002279F7">
        <w:rPr>
          <w:rFonts w:cstheme="minorHAnsi"/>
          <w:sz w:val="20"/>
          <w:szCs w:val="20"/>
        </w:rPr>
        <w:t xml:space="preserve">Esta categoría considera información de identificación, contacto, datos laborales y académicos de una persona física identificada o identificable, tal como: nombre, teléfono, edad, sexo, RFC, CURP, estado civil, dirección de correo electrónico, lugar y fecha de nacimiento, nacionalidad, puesto de trabajo, lugar de trabajo, experiencia laboral, datos de contacto laborales, idioma o lengua, escolaridad, trayectoria educativa, títulos, certificados, cédula profesional, entre otros. </w:t>
      </w:r>
    </w:p>
    <w:p w:rsidR="00365A32" w:rsidRPr="002279F7" w:rsidRDefault="00365A32" w:rsidP="00365A32">
      <w:pPr>
        <w:spacing w:after="0" w:line="240" w:lineRule="auto"/>
        <w:ind w:right="38"/>
        <w:jc w:val="both"/>
        <w:rPr>
          <w:rFonts w:cstheme="minorHAnsi"/>
          <w:sz w:val="20"/>
          <w:szCs w:val="20"/>
        </w:rPr>
      </w:pPr>
    </w:p>
    <w:p w:rsidR="00365A32" w:rsidRPr="002279F7" w:rsidRDefault="00365A32" w:rsidP="00365A32">
      <w:pPr>
        <w:spacing w:after="0" w:line="240" w:lineRule="auto"/>
        <w:ind w:right="38"/>
        <w:jc w:val="both"/>
        <w:rPr>
          <w:rFonts w:cstheme="minorHAnsi"/>
          <w:b/>
          <w:sz w:val="20"/>
          <w:szCs w:val="20"/>
        </w:rPr>
      </w:pPr>
      <w:r w:rsidRPr="002279F7">
        <w:rPr>
          <w:rFonts w:cstheme="minorHAnsi"/>
          <w:b/>
          <w:sz w:val="20"/>
          <w:szCs w:val="20"/>
        </w:rPr>
        <w:t xml:space="preserve">b) Nivel sensible </w:t>
      </w:r>
    </w:p>
    <w:p w:rsidR="00365A32" w:rsidRDefault="00365A32" w:rsidP="00365A32">
      <w:pPr>
        <w:ind w:right="38"/>
        <w:jc w:val="both"/>
        <w:rPr>
          <w:rFonts w:cstheme="minorHAnsi"/>
          <w:sz w:val="20"/>
          <w:szCs w:val="20"/>
        </w:rPr>
      </w:pPr>
      <w:r w:rsidRPr="002279F7">
        <w:rPr>
          <w:rFonts w:cstheme="minorHAnsi"/>
          <w:sz w:val="20"/>
          <w:szCs w:val="20"/>
        </w:rPr>
        <w:t xml:space="preserve">Esta categoría contempla los datos que permiten conocer la ubicación física de la persona, tales como la dirección física e información relativa al tránsito de las personas dentro y fuera del país. </w:t>
      </w:r>
    </w:p>
    <w:p w:rsidR="00365A32" w:rsidRDefault="00365A32" w:rsidP="00365A32">
      <w:pPr>
        <w:ind w:right="38"/>
        <w:jc w:val="both"/>
        <w:rPr>
          <w:rFonts w:cstheme="minorHAnsi"/>
          <w:sz w:val="20"/>
          <w:szCs w:val="20"/>
        </w:rPr>
      </w:pPr>
      <w:r w:rsidRPr="002279F7">
        <w:rPr>
          <w:rFonts w:cstheme="minorHAnsi"/>
          <w:sz w:val="20"/>
          <w:szCs w:val="20"/>
        </w:rPr>
        <w:t>También son datos de nivel sensible aquéllos que permitan inferir el patrimonio de una persona, que incluye entre otros, los saldos bancarios, estados y/o número de cuenta, cuentas de inversión, bienes muebles e inmuebles, información fiscal, historial crediticio, ingresos, egresos, buró de crédito, seguros, afores y fianzas. Incluye el número de tarjeta bancaria de crédito y/o débito.</w:t>
      </w:r>
    </w:p>
    <w:p w:rsidR="00365A32" w:rsidRDefault="00365A32" w:rsidP="00365A32">
      <w:pPr>
        <w:ind w:right="38"/>
        <w:jc w:val="both"/>
        <w:rPr>
          <w:rFonts w:cstheme="minorHAnsi"/>
          <w:sz w:val="20"/>
          <w:szCs w:val="20"/>
        </w:rPr>
      </w:pPr>
      <w:r w:rsidRPr="002279F7">
        <w:rPr>
          <w:rFonts w:cstheme="minorHAnsi"/>
          <w:sz w:val="20"/>
          <w:szCs w:val="20"/>
        </w:rPr>
        <w:t xml:space="preserve">Son considerados también los datos de autenticación con información referente a los usuarios, contraseñas, información biométrica (huellas dactilares, iris, voz, entre otros), firma autógrafa y electrónica y cualquier otro que permita autenticar a una persona. </w:t>
      </w:r>
    </w:p>
    <w:p w:rsidR="00365A32" w:rsidRDefault="00365A32" w:rsidP="00365A32">
      <w:pPr>
        <w:ind w:right="38"/>
        <w:jc w:val="both"/>
        <w:rPr>
          <w:rFonts w:cstheme="minorHAnsi"/>
          <w:sz w:val="20"/>
          <w:szCs w:val="20"/>
        </w:rPr>
      </w:pPr>
      <w:r w:rsidRPr="002279F7">
        <w:rPr>
          <w:rFonts w:cstheme="minorHAnsi"/>
          <w:sz w:val="20"/>
          <w:szCs w:val="20"/>
        </w:rPr>
        <w:t xml:space="preserve">Dentro de esta categoría se toman en cuenta los datos jurídicos tales como antecedentes penales, amparos, demandas, contratos, litigios y cualquier otro tipo de información relativa a una persona que se encuentre sujeta a un procedimiento administrativo seguido en forma de juicio o jurisdiccional en materia laboral, civil, penal o administrativa. </w:t>
      </w:r>
    </w:p>
    <w:p w:rsidR="00365A32" w:rsidRDefault="00365A32" w:rsidP="00365A32">
      <w:pPr>
        <w:ind w:right="38"/>
        <w:jc w:val="both"/>
        <w:rPr>
          <w:rFonts w:cstheme="minorHAnsi"/>
          <w:sz w:val="20"/>
          <w:szCs w:val="20"/>
        </w:rPr>
      </w:pPr>
      <w:r w:rsidRPr="002279F7">
        <w:rPr>
          <w:rFonts w:cstheme="minorHAnsi"/>
          <w:sz w:val="20"/>
          <w:szCs w:val="20"/>
        </w:rPr>
        <w:t xml:space="preserve">Finalmente, se contemplan los datos personales sensibles de la Ley, es decir, aquéllos que afecten a la esfera más íntima de su titular. Por ejemplo, se consideran sensibles los que puedan revelar aspectos como origen racial o étnico, estado de salud pasado, presente y futuro, información genética, creencias religiosas, filosóficas y morales, afiliación sindical, </w:t>
      </w:r>
      <w:r w:rsidRPr="002279F7">
        <w:rPr>
          <w:rFonts w:cstheme="minorHAnsi"/>
          <w:sz w:val="20"/>
          <w:szCs w:val="20"/>
        </w:rPr>
        <w:lastRenderedPageBreak/>
        <w:t xml:space="preserve">opiniones políticas, preferencia sexual, hábitos sexuales y cualquier otro cuya utilización indebida pueda dar origen a discriminación o conlleve un riesgo grave a la integridad del titular. </w:t>
      </w:r>
    </w:p>
    <w:p w:rsidR="00365A32" w:rsidRPr="002279F7" w:rsidRDefault="00365A32" w:rsidP="00365A32">
      <w:pPr>
        <w:ind w:right="38"/>
        <w:jc w:val="both"/>
        <w:rPr>
          <w:rFonts w:cstheme="minorHAnsi"/>
          <w:b/>
          <w:sz w:val="20"/>
          <w:szCs w:val="20"/>
        </w:rPr>
      </w:pPr>
      <w:r w:rsidRPr="002279F7">
        <w:rPr>
          <w:rFonts w:cstheme="minorHAnsi"/>
          <w:b/>
          <w:sz w:val="20"/>
          <w:szCs w:val="20"/>
        </w:rPr>
        <w:t xml:space="preserve">c) Nivel especial </w:t>
      </w:r>
    </w:p>
    <w:p w:rsidR="00365A32" w:rsidRPr="002279F7" w:rsidRDefault="00365A32" w:rsidP="00365A32">
      <w:pPr>
        <w:ind w:right="38"/>
        <w:jc w:val="both"/>
        <w:rPr>
          <w:rFonts w:cstheme="minorHAnsi"/>
          <w:sz w:val="20"/>
          <w:szCs w:val="20"/>
        </w:rPr>
      </w:pPr>
      <w:r w:rsidRPr="002279F7">
        <w:rPr>
          <w:rFonts w:cstheme="minorHAnsi"/>
          <w:sz w:val="20"/>
          <w:szCs w:val="20"/>
        </w:rPr>
        <w:t xml:space="preserve">Los datos de nivel especial son los que de acuerdo a su naturaleza y contexto pueden causar un daño excepcional a los titulares, por ejemplo: </w:t>
      </w:r>
    </w:p>
    <w:p w:rsidR="00365A32" w:rsidRDefault="00365A32" w:rsidP="00365A32">
      <w:pPr>
        <w:ind w:right="38"/>
        <w:jc w:val="both"/>
        <w:rPr>
          <w:rFonts w:cstheme="minorHAnsi"/>
          <w:sz w:val="20"/>
          <w:szCs w:val="20"/>
        </w:rPr>
      </w:pPr>
      <w:r w:rsidRPr="002279F7">
        <w:rPr>
          <w:rFonts w:cstheme="minorHAnsi"/>
          <w:sz w:val="20"/>
          <w:szCs w:val="20"/>
        </w:rPr>
        <w:t xml:space="preserve">Información adicional de tarjeta bancaria que considera el número de la tarjeta de crédito y/o débito mencionado anteriormente en combinación con cualquier otro dato relacionado o contenido en la misma, por ejemplo fecha de vencimiento, códigos de seguridad, datos de banda magnética o número de identificación personal (PIN). </w:t>
      </w:r>
    </w:p>
    <w:p w:rsidR="00365A32" w:rsidRDefault="00365A32" w:rsidP="00365A32">
      <w:pPr>
        <w:spacing w:after="0" w:line="240" w:lineRule="auto"/>
        <w:ind w:right="38"/>
        <w:jc w:val="both"/>
        <w:rPr>
          <w:rFonts w:cstheme="minorHAnsi"/>
          <w:sz w:val="20"/>
          <w:szCs w:val="20"/>
        </w:rPr>
      </w:pPr>
      <w:r w:rsidRPr="002279F7">
        <w:rPr>
          <w:rFonts w:cstheme="minorHAnsi"/>
          <w:sz w:val="20"/>
          <w:szCs w:val="20"/>
        </w:rPr>
        <w:t xml:space="preserve">Los datos personales de titulares de alto riesgo, cuya profesión, oficio o condición los expone a una mayor probabilidad de ser atacados debido al beneficio económico o </w:t>
      </w:r>
      <w:proofErr w:type="spellStart"/>
      <w:r w:rsidRPr="002279F7">
        <w:rPr>
          <w:rFonts w:cstheme="minorHAnsi"/>
          <w:sz w:val="20"/>
          <w:szCs w:val="20"/>
        </w:rPr>
        <w:t>reputacional</w:t>
      </w:r>
      <w:proofErr w:type="spellEnd"/>
      <w:r w:rsidRPr="002279F7">
        <w:rPr>
          <w:rFonts w:cstheme="minorHAnsi"/>
          <w:sz w:val="20"/>
          <w:szCs w:val="20"/>
        </w:rPr>
        <w:t xml:space="preserve"> que su información representa para una persona no autorizada. Por ejemplo, líderes políticos, religiosos, empresariales, de opinión y cualquier otra persona que sea considerada como personaje público. Asimismo, se considera a cualquier persona cuya profesión esté relacionada con la impartición de justicia y seguridad nacional. </w:t>
      </w:r>
      <w:r w:rsidRPr="002279F7">
        <w:rPr>
          <w:rFonts w:cstheme="minorHAnsi"/>
          <w:sz w:val="20"/>
          <w:szCs w:val="20"/>
        </w:rPr>
        <w:cr/>
      </w:r>
    </w:p>
    <w:p w:rsidR="00755A26" w:rsidRPr="002279F7" w:rsidRDefault="00755A26" w:rsidP="00365A32">
      <w:pPr>
        <w:spacing w:after="0" w:line="240" w:lineRule="auto"/>
        <w:ind w:right="38"/>
        <w:jc w:val="both"/>
        <w:rPr>
          <w:rFonts w:cstheme="minorHAnsi"/>
          <w:sz w:val="20"/>
          <w:szCs w:val="20"/>
        </w:rPr>
      </w:pPr>
    </w:p>
    <w:p w:rsidR="00365A32" w:rsidRPr="002279F7" w:rsidRDefault="006A7939" w:rsidP="00365A32">
      <w:pPr>
        <w:spacing w:after="0" w:line="240" w:lineRule="auto"/>
        <w:ind w:right="38"/>
        <w:jc w:val="both"/>
        <w:rPr>
          <w:rFonts w:cstheme="minorHAnsi"/>
          <w:b/>
          <w:sz w:val="20"/>
          <w:szCs w:val="20"/>
        </w:rPr>
      </w:pPr>
      <w:r>
        <w:rPr>
          <w:rFonts w:cstheme="minorHAnsi"/>
          <w:b/>
          <w:sz w:val="20"/>
          <w:szCs w:val="20"/>
        </w:rPr>
        <w:t>LA TABLA</w:t>
      </w:r>
      <w:r w:rsidR="00365A32" w:rsidRPr="002279F7">
        <w:rPr>
          <w:rFonts w:cstheme="minorHAnsi"/>
          <w:b/>
          <w:sz w:val="20"/>
          <w:szCs w:val="20"/>
        </w:rPr>
        <w:t xml:space="preserve"> CONTIENE LA CLASIFICACIÓN POR NIVEL DE ALGUNOS TIPOS DE DATO: </w:t>
      </w:r>
    </w:p>
    <w:p w:rsidR="00365A32" w:rsidRPr="002279F7" w:rsidRDefault="00365A32" w:rsidP="00365A32">
      <w:pPr>
        <w:spacing w:after="0" w:line="240" w:lineRule="auto"/>
        <w:ind w:right="38"/>
        <w:jc w:val="both"/>
        <w:rPr>
          <w:rFonts w:cstheme="minorHAnsi"/>
          <w:sz w:val="20"/>
          <w:szCs w:val="20"/>
        </w:rPr>
      </w:pPr>
    </w:p>
    <w:p w:rsidR="00365A32" w:rsidRDefault="00365A32" w:rsidP="00365A32">
      <w:pPr>
        <w:spacing w:after="0" w:line="240" w:lineRule="auto"/>
        <w:ind w:right="38"/>
        <w:jc w:val="both"/>
        <w:rPr>
          <w:rFonts w:cstheme="minorHAnsi"/>
          <w:b/>
          <w:sz w:val="20"/>
          <w:szCs w:val="20"/>
        </w:rPr>
      </w:pPr>
      <w:r>
        <w:rPr>
          <w:rFonts w:cstheme="minorHAnsi"/>
          <w:sz w:val="20"/>
          <w:szCs w:val="20"/>
        </w:rPr>
        <w:t xml:space="preserve">       </w:t>
      </w:r>
      <w:r w:rsidRPr="002279F7">
        <w:rPr>
          <w:rFonts w:cstheme="minorHAnsi"/>
          <w:b/>
          <w:sz w:val="20"/>
          <w:szCs w:val="20"/>
        </w:rPr>
        <w:t xml:space="preserve"> Tipo de dato                                                                                                                         Nivel </w:t>
      </w:r>
    </w:p>
    <w:p w:rsidR="00202471" w:rsidRPr="002279F7" w:rsidRDefault="00202471" w:rsidP="00365A32">
      <w:pPr>
        <w:spacing w:after="0" w:line="240" w:lineRule="auto"/>
        <w:ind w:right="38"/>
        <w:jc w:val="both"/>
        <w:rPr>
          <w:rFonts w:cstheme="minorHAnsi"/>
          <w:b/>
          <w:sz w:val="20"/>
          <w:szCs w:val="20"/>
        </w:rPr>
      </w:pP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Información adicional al número de tarjeta bancaria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Especial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Titulares de alto riesgo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Especial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Ubicación física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Sensible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Patrimonio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Sensible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Autenticación</w:t>
      </w:r>
      <w:r>
        <w:rPr>
          <w:rFonts w:cstheme="minorHAnsi"/>
          <w:sz w:val="20"/>
          <w:szCs w:val="20"/>
        </w:rPr>
        <w:t xml:space="preserve">                                                                                                                </w:t>
      </w:r>
      <w:r w:rsidRPr="002279F7">
        <w:rPr>
          <w:rFonts w:cstheme="minorHAnsi"/>
          <w:sz w:val="20"/>
          <w:szCs w:val="20"/>
        </w:rPr>
        <w:t xml:space="preserve"> </w:t>
      </w:r>
      <w:r>
        <w:rPr>
          <w:rFonts w:cstheme="minorHAnsi"/>
          <w:sz w:val="20"/>
          <w:szCs w:val="20"/>
        </w:rPr>
        <w:t xml:space="preserve">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Sensible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Jurídicos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Sensible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Salud, creencias, opiniones políticas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Sensible </w:t>
      </w:r>
    </w:p>
    <w:p w:rsidR="00365A32" w:rsidRPr="002279F7" w:rsidRDefault="00365A32" w:rsidP="00365A32">
      <w:pPr>
        <w:spacing w:after="0" w:line="240" w:lineRule="auto"/>
        <w:ind w:right="38"/>
        <w:jc w:val="both"/>
        <w:rPr>
          <w:rFonts w:cstheme="minorHAnsi"/>
          <w:sz w:val="20"/>
          <w:szCs w:val="20"/>
        </w:rPr>
      </w:pPr>
      <w:r>
        <w:rPr>
          <w:rFonts w:cstheme="minorHAnsi"/>
          <w:sz w:val="20"/>
          <w:szCs w:val="20"/>
        </w:rPr>
        <w:t xml:space="preserve">     </w:t>
      </w:r>
      <w:r w:rsidRPr="002279F7">
        <w:rPr>
          <w:rFonts w:cstheme="minorHAnsi"/>
          <w:sz w:val="20"/>
          <w:szCs w:val="20"/>
        </w:rPr>
        <w:t xml:space="preserve">Identificación y contacto </w:t>
      </w:r>
      <w:r w:rsidRPr="002279F7">
        <w:rPr>
          <w:rFonts w:cstheme="minorHAnsi"/>
          <w:sz w:val="20"/>
          <w:szCs w:val="20"/>
        </w:rPr>
        <w:tab/>
      </w:r>
      <w:r>
        <w:rPr>
          <w:rFonts w:cstheme="minorHAnsi"/>
          <w:sz w:val="20"/>
          <w:szCs w:val="20"/>
        </w:rPr>
        <w:t xml:space="preserve">                                                                                           </w:t>
      </w:r>
      <w:r w:rsidRPr="002279F7">
        <w:rPr>
          <w:rFonts w:cstheme="minorHAnsi"/>
          <w:sz w:val="20"/>
          <w:szCs w:val="20"/>
        </w:rPr>
        <w:t xml:space="preserve">Estándar </w:t>
      </w:r>
    </w:p>
    <w:p w:rsidR="0096147F" w:rsidRDefault="0096147F"/>
    <w:p w:rsidR="0096147F" w:rsidRDefault="00365A32">
      <w:r w:rsidRPr="00E648A3">
        <w:rPr>
          <w:b/>
        </w:rPr>
        <w:t>TIPO DE TRANSMISIONES DE DATOS PERSONALES Y MODALIDADES PARA LA TRANSMISIÓN</w:t>
      </w:r>
    </w:p>
    <w:p w:rsidR="00365A32" w:rsidRDefault="00365A32" w:rsidP="00365A32">
      <w:pPr>
        <w:ind w:right="38"/>
        <w:jc w:val="both"/>
        <w:rPr>
          <w:rFonts w:cstheme="minorHAnsi"/>
          <w:b/>
          <w:sz w:val="20"/>
          <w:szCs w:val="20"/>
        </w:rPr>
      </w:pPr>
      <w:r w:rsidRPr="00447E5A">
        <w:rPr>
          <w:rFonts w:cstheme="minorHAnsi"/>
          <w:b/>
          <w:sz w:val="20"/>
          <w:szCs w:val="20"/>
        </w:rPr>
        <w:t>Se considerar tres tipos de transmisiones que se pueden llevar a cabo dependiendo de quién sea el destinatario:</w:t>
      </w:r>
    </w:p>
    <w:p w:rsidR="00365A32" w:rsidRDefault="00365A32" w:rsidP="00365A32">
      <w:pPr>
        <w:ind w:left="426" w:right="38"/>
        <w:jc w:val="both"/>
        <w:rPr>
          <w:rFonts w:cstheme="minorHAnsi"/>
          <w:sz w:val="20"/>
          <w:szCs w:val="20"/>
        </w:rPr>
      </w:pPr>
      <w:r w:rsidRPr="00447E5A">
        <w:rPr>
          <w:rFonts w:cstheme="minorHAnsi"/>
          <w:b/>
          <w:sz w:val="20"/>
          <w:szCs w:val="20"/>
        </w:rPr>
        <w:t>a) Interinstitucionales:</w:t>
      </w:r>
      <w:r w:rsidRPr="00E648A3">
        <w:rPr>
          <w:rFonts w:cstheme="minorHAnsi"/>
          <w:sz w:val="20"/>
          <w:szCs w:val="20"/>
        </w:rPr>
        <w:t xml:space="preserve"> Transmisiones de datos a dependencias y entidades de la</w:t>
      </w:r>
      <w:r>
        <w:rPr>
          <w:rFonts w:cstheme="minorHAnsi"/>
          <w:sz w:val="20"/>
          <w:szCs w:val="20"/>
        </w:rPr>
        <w:t xml:space="preserve"> </w:t>
      </w:r>
      <w:r w:rsidRPr="00E648A3">
        <w:rPr>
          <w:rFonts w:cstheme="minorHAnsi"/>
          <w:sz w:val="20"/>
          <w:szCs w:val="20"/>
        </w:rPr>
        <w:t xml:space="preserve">Administración Pública </w:t>
      </w:r>
      <w:r>
        <w:rPr>
          <w:rFonts w:cstheme="minorHAnsi"/>
          <w:sz w:val="20"/>
          <w:szCs w:val="20"/>
        </w:rPr>
        <w:t>Municipal</w:t>
      </w:r>
      <w:r w:rsidRPr="00E648A3">
        <w:rPr>
          <w:rFonts w:cstheme="minorHAnsi"/>
          <w:sz w:val="20"/>
          <w:szCs w:val="20"/>
        </w:rPr>
        <w:t>, de los</w:t>
      </w:r>
      <w:r>
        <w:rPr>
          <w:rFonts w:cstheme="minorHAnsi"/>
          <w:sz w:val="20"/>
          <w:szCs w:val="20"/>
        </w:rPr>
        <w:t xml:space="preserve"> </w:t>
      </w:r>
      <w:r w:rsidRPr="00E648A3">
        <w:rPr>
          <w:rFonts w:cstheme="minorHAnsi"/>
          <w:sz w:val="20"/>
          <w:szCs w:val="20"/>
        </w:rPr>
        <w:t xml:space="preserve">poderes Legislativo, Ejecutivo y Judicial locales de las entidades federativas </w:t>
      </w:r>
      <w:r>
        <w:rPr>
          <w:rFonts w:cstheme="minorHAnsi"/>
          <w:sz w:val="20"/>
          <w:szCs w:val="20"/>
        </w:rPr>
        <w:t>o Gubernamentales</w:t>
      </w:r>
      <w:r w:rsidRPr="00E648A3">
        <w:rPr>
          <w:rFonts w:cstheme="minorHAnsi"/>
          <w:sz w:val="20"/>
          <w:szCs w:val="20"/>
        </w:rPr>
        <w:t>, en el ejercicio de sus facultades.</w:t>
      </w:r>
    </w:p>
    <w:p w:rsidR="00365A32" w:rsidRDefault="00365A32" w:rsidP="00365A32">
      <w:pPr>
        <w:ind w:left="426" w:right="38"/>
        <w:jc w:val="both"/>
        <w:rPr>
          <w:rFonts w:cstheme="minorHAnsi"/>
          <w:sz w:val="20"/>
          <w:szCs w:val="20"/>
        </w:rPr>
      </w:pPr>
      <w:r w:rsidRPr="00447E5A">
        <w:rPr>
          <w:rFonts w:cstheme="minorHAnsi"/>
          <w:b/>
          <w:sz w:val="20"/>
          <w:szCs w:val="20"/>
        </w:rPr>
        <w:t>b) Con entes pr</w:t>
      </w:r>
      <w:r>
        <w:rPr>
          <w:rFonts w:cstheme="minorHAnsi"/>
          <w:b/>
          <w:sz w:val="20"/>
          <w:szCs w:val="20"/>
        </w:rPr>
        <w:t xml:space="preserve">ivados u organizaciones civiles: </w:t>
      </w:r>
      <w:r w:rsidRPr="00E648A3">
        <w:rPr>
          <w:rFonts w:cstheme="minorHAnsi"/>
          <w:sz w:val="20"/>
          <w:szCs w:val="20"/>
        </w:rPr>
        <w:t>Para implementar las medidas de seguridad aplicables a las transmisiones citadas, la Unidad</w:t>
      </w:r>
      <w:r>
        <w:rPr>
          <w:rFonts w:cstheme="minorHAnsi"/>
          <w:sz w:val="20"/>
          <w:szCs w:val="20"/>
        </w:rPr>
        <w:t xml:space="preserve"> </w:t>
      </w:r>
      <w:r w:rsidRPr="00E648A3">
        <w:rPr>
          <w:rFonts w:cstheme="minorHAnsi"/>
          <w:sz w:val="20"/>
          <w:szCs w:val="20"/>
        </w:rPr>
        <w:t>Administrativa responsable, debe considerar la modalidad por la cual se envían los datos</w:t>
      </w:r>
      <w:r>
        <w:rPr>
          <w:rFonts w:cstheme="minorHAnsi"/>
          <w:sz w:val="20"/>
          <w:szCs w:val="20"/>
        </w:rPr>
        <w:t xml:space="preserve"> </w:t>
      </w:r>
      <w:r w:rsidRPr="00E648A3">
        <w:rPr>
          <w:rFonts w:cstheme="minorHAnsi"/>
          <w:sz w:val="20"/>
          <w:szCs w:val="20"/>
        </w:rPr>
        <w:t>personales a los destinatarios, pudiendo hacerse mediante el traslado de soportes físicos,</w:t>
      </w:r>
      <w:r>
        <w:rPr>
          <w:rFonts w:cstheme="minorHAnsi"/>
          <w:sz w:val="20"/>
          <w:szCs w:val="20"/>
        </w:rPr>
        <w:t xml:space="preserve"> </w:t>
      </w:r>
      <w:r w:rsidRPr="00E648A3">
        <w:rPr>
          <w:rFonts w:cstheme="minorHAnsi"/>
          <w:sz w:val="20"/>
          <w:szCs w:val="20"/>
        </w:rPr>
        <w:t>mediante el traslado físico de soportes electrónicos o el traslado sobre redes electrónicas.</w:t>
      </w:r>
    </w:p>
    <w:p w:rsidR="00365A32" w:rsidRDefault="00365A32" w:rsidP="00365A32">
      <w:pPr>
        <w:ind w:right="38"/>
        <w:jc w:val="both"/>
        <w:rPr>
          <w:rFonts w:cstheme="minorHAnsi"/>
          <w:b/>
          <w:sz w:val="20"/>
          <w:szCs w:val="20"/>
        </w:rPr>
      </w:pPr>
      <w:r w:rsidRPr="00725997">
        <w:rPr>
          <w:rFonts w:cstheme="minorHAnsi"/>
          <w:b/>
          <w:sz w:val="20"/>
          <w:szCs w:val="20"/>
        </w:rPr>
        <w:t>Cada una de estas modalidades se deberá ceñir a lo siguiente:</w:t>
      </w:r>
      <w:r>
        <w:rPr>
          <w:rFonts w:cstheme="minorHAnsi"/>
          <w:b/>
          <w:sz w:val="20"/>
          <w:szCs w:val="20"/>
        </w:rPr>
        <w:t xml:space="preserve"> </w:t>
      </w:r>
    </w:p>
    <w:p w:rsidR="00365A32" w:rsidRDefault="00365A32" w:rsidP="00365A32">
      <w:pPr>
        <w:ind w:right="38"/>
        <w:jc w:val="both"/>
        <w:rPr>
          <w:rFonts w:cstheme="minorHAnsi"/>
          <w:sz w:val="20"/>
          <w:szCs w:val="20"/>
        </w:rPr>
      </w:pPr>
      <w:r w:rsidRPr="00447E5A">
        <w:rPr>
          <w:rFonts w:cstheme="minorHAnsi"/>
          <w:b/>
          <w:sz w:val="20"/>
          <w:szCs w:val="20"/>
        </w:rPr>
        <w:t>a) Traslado de soportes físicos:</w:t>
      </w:r>
      <w:r w:rsidRPr="00E648A3">
        <w:rPr>
          <w:rFonts w:cstheme="minorHAnsi"/>
          <w:sz w:val="20"/>
          <w:szCs w:val="20"/>
        </w:rPr>
        <w:t xml:space="preserve"> En esta modalidad los datos personales se trasladan en</w:t>
      </w:r>
      <w:r>
        <w:rPr>
          <w:rFonts w:cstheme="minorHAnsi"/>
          <w:sz w:val="20"/>
          <w:szCs w:val="20"/>
        </w:rPr>
        <w:t xml:space="preserve"> </w:t>
      </w:r>
      <w:r w:rsidRPr="00E648A3">
        <w:rPr>
          <w:rFonts w:cstheme="minorHAnsi"/>
          <w:sz w:val="20"/>
          <w:szCs w:val="20"/>
        </w:rPr>
        <w:t>medios de almacenamiento inteligibles a simple vista que no requieren de ningún aparato</w:t>
      </w:r>
      <w:r>
        <w:rPr>
          <w:rFonts w:cstheme="minorHAnsi"/>
          <w:sz w:val="20"/>
          <w:szCs w:val="20"/>
        </w:rPr>
        <w:t xml:space="preserve"> </w:t>
      </w:r>
      <w:r w:rsidRPr="00E648A3">
        <w:rPr>
          <w:rFonts w:cstheme="minorHAnsi"/>
          <w:sz w:val="20"/>
          <w:szCs w:val="20"/>
        </w:rPr>
        <w:t>que procese su contenido para examinar, modificar o almacenar los datos. Ejemplo del</w:t>
      </w:r>
      <w:r>
        <w:rPr>
          <w:rFonts w:cstheme="minorHAnsi"/>
          <w:sz w:val="20"/>
          <w:szCs w:val="20"/>
        </w:rPr>
        <w:t xml:space="preserve"> </w:t>
      </w:r>
      <w:r w:rsidRPr="00E648A3">
        <w:rPr>
          <w:rFonts w:cstheme="minorHAnsi"/>
          <w:sz w:val="20"/>
          <w:szCs w:val="20"/>
        </w:rPr>
        <w:t>traslado de soportes físicos es cuando una dependencia envía por correspondencia oficios</w:t>
      </w:r>
      <w:r>
        <w:rPr>
          <w:rFonts w:cstheme="minorHAnsi"/>
          <w:sz w:val="20"/>
          <w:szCs w:val="20"/>
        </w:rPr>
        <w:t xml:space="preserve"> </w:t>
      </w:r>
      <w:r w:rsidRPr="00E648A3">
        <w:rPr>
          <w:rFonts w:cstheme="minorHAnsi"/>
          <w:sz w:val="20"/>
          <w:szCs w:val="20"/>
        </w:rPr>
        <w:t>o formularios impresos.</w:t>
      </w:r>
    </w:p>
    <w:p w:rsidR="00365A32" w:rsidRDefault="00365A32" w:rsidP="00365A32">
      <w:pPr>
        <w:ind w:right="38"/>
        <w:jc w:val="both"/>
        <w:rPr>
          <w:rFonts w:cstheme="minorHAnsi"/>
          <w:sz w:val="20"/>
          <w:szCs w:val="20"/>
        </w:rPr>
      </w:pPr>
      <w:r w:rsidRPr="00447E5A">
        <w:rPr>
          <w:rFonts w:cstheme="minorHAnsi"/>
          <w:b/>
          <w:sz w:val="20"/>
          <w:szCs w:val="20"/>
        </w:rPr>
        <w:lastRenderedPageBreak/>
        <w:t>b) Traslado físico de soportes electrónicos:</w:t>
      </w:r>
      <w:r w:rsidRPr="00E648A3">
        <w:rPr>
          <w:rFonts w:cstheme="minorHAnsi"/>
          <w:sz w:val="20"/>
          <w:szCs w:val="20"/>
        </w:rPr>
        <w:t xml:space="preserve"> En esta modalidad se trasladan físicamente</w:t>
      </w:r>
      <w:r>
        <w:rPr>
          <w:rFonts w:cstheme="minorHAnsi"/>
          <w:sz w:val="20"/>
          <w:szCs w:val="20"/>
        </w:rPr>
        <w:t xml:space="preserve"> </w:t>
      </w:r>
      <w:r w:rsidRPr="00E648A3">
        <w:rPr>
          <w:rFonts w:cstheme="minorHAnsi"/>
          <w:sz w:val="20"/>
          <w:szCs w:val="20"/>
        </w:rPr>
        <w:t>para entregar al destinatario los datos personales en archivos electrónicos contenidos en</w:t>
      </w:r>
      <w:r>
        <w:rPr>
          <w:rFonts w:cstheme="minorHAnsi"/>
          <w:sz w:val="20"/>
          <w:szCs w:val="20"/>
        </w:rPr>
        <w:t xml:space="preserve"> </w:t>
      </w:r>
      <w:r w:rsidRPr="00E648A3">
        <w:rPr>
          <w:rFonts w:cstheme="minorHAnsi"/>
          <w:sz w:val="20"/>
          <w:szCs w:val="20"/>
        </w:rPr>
        <w:t>medios de almacenamiento inteligibles sólo me</w:t>
      </w:r>
      <w:r>
        <w:rPr>
          <w:rFonts w:cstheme="minorHAnsi"/>
          <w:sz w:val="20"/>
          <w:szCs w:val="20"/>
        </w:rPr>
        <w:t xml:space="preserve">diante el uso de </w:t>
      </w:r>
      <w:r w:rsidRPr="00E648A3">
        <w:rPr>
          <w:rFonts w:cstheme="minorHAnsi"/>
          <w:sz w:val="20"/>
          <w:szCs w:val="20"/>
        </w:rPr>
        <w:t>algún aparato con circuitos</w:t>
      </w:r>
      <w:r>
        <w:rPr>
          <w:rFonts w:cstheme="minorHAnsi"/>
          <w:sz w:val="20"/>
          <w:szCs w:val="20"/>
        </w:rPr>
        <w:t xml:space="preserve"> </w:t>
      </w:r>
      <w:r w:rsidRPr="00E648A3">
        <w:rPr>
          <w:rFonts w:cstheme="minorHAnsi"/>
          <w:sz w:val="20"/>
          <w:szCs w:val="20"/>
        </w:rPr>
        <w:t>electrónicos que procese su contenido para examinar, modificar o almacenar los datos.</w:t>
      </w:r>
      <w:r w:rsidR="007E257F">
        <w:rPr>
          <w:rFonts w:cstheme="minorHAnsi"/>
          <w:sz w:val="20"/>
          <w:szCs w:val="20"/>
        </w:rPr>
        <w:t xml:space="preserve"> </w:t>
      </w:r>
      <w:r w:rsidRPr="00E648A3">
        <w:rPr>
          <w:rFonts w:cstheme="minorHAnsi"/>
          <w:sz w:val="20"/>
          <w:szCs w:val="20"/>
        </w:rPr>
        <w:t>Ejemplo de ello es cuando una dependencia entrega a otra por mensajería oficial un</w:t>
      </w:r>
      <w:r>
        <w:rPr>
          <w:rFonts w:cstheme="minorHAnsi"/>
          <w:sz w:val="20"/>
          <w:szCs w:val="20"/>
        </w:rPr>
        <w:t xml:space="preserve"> </w:t>
      </w:r>
      <w:r w:rsidRPr="00E648A3">
        <w:rPr>
          <w:rFonts w:cstheme="minorHAnsi"/>
          <w:sz w:val="20"/>
          <w:szCs w:val="20"/>
        </w:rPr>
        <w:t>archivo electrónico con datos personales contenidos en discos flexibles, discos compactos</w:t>
      </w:r>
      <w:r>
        <w:rPr>
          <w:rFonts w:cstheme="minorHAnsi"/>
          <w:sz w:val="20"/>
          <w:szCs w:val="20"/>
        </w:rPr>
        <w:t xml:space="preserve"> </w:t>
      </w:r>
      <w:r w:rsidRPr="00E648A3">
        <w:rPr>
          <w:rFonts w:cstheme="minorHAnsi"/>
          <w:sz w:val="20"/>
          <w:szCs w:val="20"/>
        </w:rPr>
        <w:t>o dispositiv</w:t>
      </w:r>
      <w:r>
        <w:rPr>
          <w:rFonts w:cstheme="minorHAnsi"/>
          <w:sz w:val="20"/>
          <w:szCs w:val="20"/>
        </w:rPr>
        <w:t>os de memoria USB, entre otros.</w:t>
      </w:r>
    </w:p>
    <w:p w:rsidR="00D9684C" w:rsidRDefault="00365A32" w:rsidP="00D9684C">
      <w:pPr>
        <w:ind w:right="38"/>
        <w:jc w:val="both"/>
        <w:rPr>
          <w:rFonts w:cstheme="minorHAnsi"/>
          <w:sz w:val="20"/>
          <w:szCs w:val="20"/>
        </w:rPr>
      </w:pPr>
      <w:r w:rsidRPr="00447E5A">
        <w:rPr>
          <w:rFonts w:cstheme="minorHAnsi"/>
          <w:b/>
          <w:sz w:val="20"/>
          <w:szCs w:val="20"/>
        </w:rPr>
        <w:t>c) Traslado sobre redes electrónicas:</w:t>
      </w:r>
      <w:r w:rsidRPr="00E648A3">
        <w:rPr>
          <w:rFonts w:cstheme="minorHAnsi"/>
          <w:sz w:val="20"/>
          <w:szCs w:val="20"/>
        </w:rPr>
        <w:t xml:space="preserve"> En esta modalidad se transmiten los datos</w:t>
      </w:r>
      <w:r>
        <w:rPr>
          <w:rFonts w:cstheme="minorHAnsi"/>
          <w:sz w:val="20"/>
          <w:szCs w:val="20"/>
        </w:rPr>
        <w:t xml:space="preserve"> </w:t>
      </w:r>
      <w:r w:rsidRPr="00E648A3">
        <w:rPr>
          <w:rFonts w:cstheme="minorHAnsi"/>
          <w:sz w:val="20"/>
          <w:szCs w:val="20"/>
        </w:rPr>
        <w:t>personales en archivos electrónicos mediante una red electrónica. Por ejemplo, cuando un</w:t>
      </w:r>
      <w:r>
        <w:rPr>
          <w:rFonts w:cstheme="minorHAnsi"/>
          <w:sz w:val="20"/>
          <w:szCs w:val="20"/>
        </w:rPr>
        <w:t xml:space="preserve"> </w:t>
      </w:r>
      <w:r w:rsidRPr="00E648A3">
        <w:rPr>
          <w:rFonts w:cstheme="minorHAnsi"/>
          <w:sz w:val="20"/>
          <w:szCs w:val="20"/>
        </w:rPr>
        <w:t>archivo electrónico con un listado de beneficiarios se envía de una dependencia a otra por</w:t>
      </w:r>
      <w:r>
        <w:rPr>
          <w:rFonts w:cstheme="minorHAnsi"/>
          <w:sz w:val="20"/>
          <w:szCs w:val="20"/>
        </w:rPr>
        <w:t xml:space="preserve"> </w:t>
      </w:r>
      <w:r w:rsidRPr="00E648A3">
        <w:rPr>
          <w:rFonts w:cstheme="minorHAnsi"/>
          <w:sz w:val="20"/>
          <w:szCs w:val="20"/>
        </w:rPr>
        <w:t>Internet.</w:t>
      </w:r>
    </w:p>
    <w:p w:rsidR="00755A26" w:rsidRDefault="00755A26" w:rsidP="00D9684C">
      <w:pPr>
        <w:ind w:right="38"/>
        <w:jc w:val="both"/>
        <w:rPr>
          <w:rFonts w:cstheme="minorHAnsi"/>
          <w:b/>
        </w:rPr>
      </w:pPr>
    </w:p>
    <w:p w:rsidR="00D9684C" w:rsidRDefault="00D9684C" w:rsidP="00D9684C">
      <w:pPr>
        <w:ind w:right="38"/>
        <w:jc w:val="both"/>
        <w:rPr>
          <w:rFonts w:cstheme="minorHAnsi"/>
          <w:b/>
        </w:rPr>
      </w:pPr>
      <w:r w:rsidRPr="00D9684C">
        <w:rPr>
          <w:rFonts w:cstheme="minorHAnsi"/>
          <w:b/>
        </w:rPr>
        <w:t>DISPOSICIÓN FINAL DE LOS DOCUMENTOS CON DATOS PERSONALES.</w:t>
      </w:r>
    </w:p>
    <w:p w:rsidR="00D9684C" w:rsidRDefault="00D9684C" w:rsidP="00D9684C">
      <w:pPr>
        <w:ind w:right="38"/>
        <w:jc w:val="both"/>
        <w:rPr>
          <w:rFonts w:cstheme="minorHAnsi"/>
          <w:sz w:val="20"/>
          <w:szCs w:val="20"/>
        </w:rPr>
      </w:pPr>
      <w:r>
        <w:rPr>
          <w:rFonts w:cstheme="minorHAnsi"/>
          <w:b/>
          <w:sz w:val="20"/>
          <w:szCs w:val="20"/>
        </w:rPr>
        <w:t xml:space="preserve">a) </w:t>
      </w:r>
      <w:r w:rsidRPr="007B065E">
        <w:rPr>
          <w:rFonts w:cstheme="minorHAnsi"/>
          <w:b/>
          <w:sz w:val="20"/>
          <w:szCs w:val="20"/>
        </w:rPr>
        <w:t>Tiem</w:t>
      </w:r>
      <w:r>
        <w:rPr>
          <w:rFonts w:cstheme="minorHAnsi"/>
          <w:b/>
          <w:sz w:val="20"/>
          <w:szCs w:val="20"/>
        </w:rPr>
        <w:t xml:space="preserve">po de conservación de los datos: </w:t>
      </w:r>
      <w:r w:rsidRPr="00403DCD">
        <w:rPr>
          <w:rFonts w:cstheme="minorHAnsi"/>
          <w:sz w:val="20"/>
          <w:szCs w:val="20"/>
        </w:rPr>
        <w:t>Los datos personales del solicitante, serán conservados bajo el sistema de archivo correspondiente a su ciclo vital del expediente (tramite, conservación o histórico), bajo el sistema de reserva.</w:t>
      </w:r>
    </w:p>
    <w:p w:rsidR="00D9684C" w:rsidRPr="00D9684C" w:rsidRDefault="00D9684C" w:rsidP="00D9684C">
      <w:pPr>
        <w:ind w:right="38"/>
        <w:jc w:val="both"/>
        <w:rPr>
          <w:rFonts w:cstheme="minorHAnsi"/>
          <w:sz w:val="20"/>
          <w:szCs w:val="20"/>
        </w:rPr>
      </w:pPr>
      <w:r>
        <w:rPr>
          <w:rFonts w:cstheme="minorHAnsi"/>
          <w:b/>
          <w:sz w:val="20"/>
          <w:szCs w:val="20"/>
        </w:rPr>
        <w:t xml:space="preserve">b) </w:t>
      </w:r>
      <w:r w:rsidRPr="007B065E">
        <w:rPr>
          <w:rFonts w:cstheme="minorHAnsi"/>
          <w:b/>
          <w:sz w:val="20"/>
          <w:szCs w:val="20"/>
        </w:rPr>
        <w:t>Destino final de los datos personales</w:t>
      </w:r>
      <w:r>
        <w:rPr>
          <w:rFonts w:cstheme="minorHAnsi"/>
          <w:b/>
          <w:sz w:val="20"/>
          <w:szCs w:val="20"/>
        </w:rPr>
        <w:t xml:space="preserve">: </w:t>
      </w:r>
      <w:r w:rsidRPr="00D9684C">
        <w:rPr>
          <w:rFonts w:cstheme="minorHAnsi"/>
          <w:sz w:val="20"/>
          <w:szCs w:val="20"/>
        </w:rPr>
        <w:t xml:space="preserve">Existen </w:t>
      </w:r>
      <w:r>
        <w:rPr>
          <w:rFonts w:cstheme="minorHAnsi"/>
          <w:sz w:val="20"/>
          <w:szCs w:val="20"/>
        </w:rPr>
        <w:t>cuatro</w:t>
      </w:r>
      <w:r w:rsidRPr="00D9684C">
        <w:rPr>
          <w:rFonts w:cstheme="minorHAnsi"/>
          <w:sz w:val="20"/>
          <w:szCs w:val="20"/>
        </w:rPr>
        <w:t xml:space="preserve"> tipos de </w:t>
      </w:r>
      <w:r>
        <w:rPr>
          <w:rFonts w:cstheme="minorHAnsi"/>
          <w:sz w:val="20"/>
          <w:szCs w:val="20"/>
        </w:rPr>
        <w:t>disposición final del documento</w:t>
      </w:r>
    </w:p>
    <w:p w:rsidR="00D9684C" w:rsidRPr="00D9684C" w:rsidRDefault="00D9684C" w:rsidP="00D9684C">
      <w:pPr>
        <w:shd w:val="clear" w:color="auto" w:fill="FFFFFF" w:themeFill="background1"/>
        <w:ind w:right="38" w:firstLine="360"/>
        <w:jc w:val="both"/>
        <w:rPr>
          <w:rFonts w:cstheme="minorHAnsi"/>
          <w:sz w:val="20"/>
          <w:szCs w:val="20"/>
        </w:rPr>
      </w:pPr>
      <w:r w:rsidRPr="00D9684C">
        <w:rPr>
          <w:rFonts w:cstheme="minorHAnsi"/>
          <w:sz w:val="20"/>
          <w:szCs w:val="20"/>
        </w:rPr>
        <w:t>-</w:t>
      </w:r>
      <w:r>
        <w:rPr>
          <w:rFonts w:cstheme="minorHAnsi"/>
          <w:sz w:val="20"/>
          <w:szCs w:val="20"/>
        </w:rPr>
        <w:t xml:space="preserve"> </w:t>
      </w:r>
      <w:r w:rsidRPr="00D9684C">
        <w:rPr>
          <w:rFonts w:cstheme="minorHAnsi"/>
          <w:sz w:val="20"/>
          <w:szCs w:val="20"/>
        </w:rPr>
        <w:t xml:space="preserve">Resguardo y conservación de los documentos físicos y/o electrónicos. </w:t>
      </w:r>
    </w:p>
    <w:p w:rsidR="00D9684C" w:rsidRPr="00D9684C" w:rsidRDefault="00D9684C" w:rsidP="00D9684C">
      <w:pPr>
        <w:ind w:left="360"/>
        <w:rPr>
          <w:rFonts w:cstheme="minorHAnsi"/>
          <w:sz w:val="20"/>
          <w:szCs w:val="20"/>
        </w:rPr>
      </w:pPr>
      <w:r w:rsidRPr="00D9684C">
        <w:rPr>
          <w:rFonts w:cstheme="minorHAnsi"/>
          <w:sz w:val="20"/>
          <w:szCs w:val="20"/>
        </w:rPr>
        <w:t>-</w:t>
      </w:r>
      <w:r>
        <w:rPr>
          <w:rFonts w:cstheme="minorHAnsi"/>
          <w:sz w:val="20"/>
          <w:szCs w:val="20"/>
        </w:rPr>
        <w:t xml:space="preserve"> </w:t>
      </w:r>
      <w:r w:rsidRPr="00D9684C">
        <w:rPr>
          <w:rFonts w:cstheme="minorHAnsi"/>
          <w:sz w:val="20"/>
          <w:szCs w:val="20"/>
        </w:rPr>
        <w:t>Supresión de los datos personales en los documentos físicos y/o electrónicos. (</w:t>
      </w:r>
      <w:proofErr w:type="gramStart"/>
      <w:r w:rsidRPr="00D9684C">
        <w:rPr>
          <w:rFonts w:cstheme="minorHAnsi"/>
          <w:sz w:val="20"/>
          <w:szCs w:val="20"/>
        </w:rPr>
        <w:t>se</w:t>
      </w:r>
      <w:proofErr w:type="gramEnd"/>
      <w:r w:rsidRPr="00D9684C">
        <w:rPr>
          <w:rFonts w:cstheme="minorHAnsi"/>
          <w:sz w:val="20"/>
          <w:szCs w:val="20"/>
        </w:rPr>
        <w:t xml:space="preserve"> establecerá el destino de los datos contenidos o las previsiones que se adopten para su destrucción).</w:t>
      </w:r>
    </w:p>
    <w:p w:rsidR="00D9684C" w:rsidRPr="00D9684C" w:rsidRDefault="00D9684C" w:rsidP="00D9684C">
      <w:pPr>
        <w:ind w:left="360"/>
        <w:rPr>
          <w:rFonts w:cstheme="minorHAnsi"/>
          <w:sz w:val="20"/>
          <w:szCs w:val="20"/>
        </w:rPr>
      </w:pPr>
      <w:r w:rsidRPr="00D9684C">
        <w:rPr>
          <w:rFonts w:cstheme="minorHAnsi"/>
          <w:sz w:val="20"/>
          <w:szCs w:val="20"/>
        </w:rPr>
        <w:t>-</w:t>
      </w:r>
      <w:r>
        <w:rPr>
          <w:rFonts w:cstheme="minorHAnsi"/>
          <w:sz w:val="20"/>
          <w:szCs w:val="20"/>
        </w:rPr>
        <w:t xml:space="preserve"> </w:t>
      </w:r>
      <w:r w:rsidRPr="00D9684C">
        <w:rPr>
          <w:rFonts w:cstheme="minorHAnsi"/>
          <w:sz w:val="20"/>
          <w:szCs w:val="20"/>
        </w:rPr>
        <w:t>Destrucción de los documentos físicos y/o electrónicos, conservando solo la información útil para finalidades estadísticas o históricas, previamente sometidos al procedimiento de disociación.</w:t>
      </w:r>
    </w:p>
    <w:p w:rsidR="00D9684C" w:rsidRDefault="00D9684C" w:rsidP="00D9684C">
      <w:pPr>
        <w:pStyle w:val="Default"/>
        <w:ind w:firstLine="360"/>
        <w:rPr>
          <w:rFonts w:cstheme="minorHAnsi"/>
          <w:sz w:val="20"/>
          <w:szCs w:val="20"/>
        </w:rPr>
      </w:pPr>
      <w:r>
        <w:rPr>
          <w:rFonts w:cstheme="minorHAnsi"/>
          <w:sz w:val="20"/>
          <w:szCs w:val="20"/>
        </w:rPr>
        <w:t xml:space="preserve">- </w:t>
      </w:r>
      <w:r w:rsidRPr="00403DCD">
        <w:rPr>
          <w:rFonts w:cstheme="minorHAnsi"/>
          <w:sz w:val="20"/>
          <w:szCs w:val="20"/>
        </w:rPr>
        <w:t>Destrucción de los documentos físicos y/o electrónicos.</w:t>
      </w:r>
    </w:p>
    <w:p w:rsidR="00755A26" w:rsidRDefault="00755A26" w:rsidP="00D9684C">
      <w:pPr>
        <w:pStyle w:val="Default"/>
        <w:ind w:firstLine="360"/>
        <w:rPr>
          <w:rFonts w:cstheme="minorHAnsi"/>
          <w:sz w:val="20"/>
          <w:szCs w:val="20"/>
        </w:rPr>
      </w:pPr>
    </w:p>
    <w:p w:rsidR="00755A26" w:rsidRDefault="00755A26" w:rsidP="00D9684C">
      <w:pPr>
        <w:pStyle w:val="Default"/>
        <w:ind w:firstLine="360"/>
        <w:rPr>
          <w:rFonts w:cstheme="minorHAnsi"/>
          <w:sz w:val="20"/>
          <w:szCs w:val="20"/>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p w:rsidR="00755A26" w:rsidRDefault="00755A26" w:rsidP="00D9684C">
      <w:pPr>
        <w:pStyle w:val="Default"/>
        <w:ind w:firstLine="360"/>
        <w:rPr>
          <w:rFonts w:asciiTheme="minorHAnsi" w:hAnsiTheme="minorHAnsi" w:cstheme="minorBidi"/>
          <w:color w:val="auto"/>
          <w:sz w:val="22"/>
          <w:szCs w:val="22"/>
        </w:rPr>
      </w:pPr>
    </w:p>
    <w:tbl>
      <w:tblPr>
        <w:tblStyle w:val="Tablaconcuadrcula"/>
        <w:tblW w:w="10916" w:type="dxa"/>
        <w:jc w:val="center"/>
        <w:tblInd w:w="-1033" w:type="dxa"/>
        <w:tblLayout w:type="fixed"/>
        <w:tblLook w:val="04A0" w:firstRow="1" w:lastRow="0" w:firstColumn="1" w:lastColumn="0" w:noHBand="0" w:noVBand="1"/>
      </w:tblPr>
      <w:tblGrid>
        <w:gridCol w:w="3551"/>
        <w:gridCol w:w="1322"/>
        <w:gridCol w:w="18"/>
        <w:gridCol w:w="1212"/>
        <w:gridCol w:w="283"/>
        <w:gridCol w:w="142"/>
        <w:gridCol w:w="561"/>
        <w:gridCol w:w="2132"/>
        <w:gridCol w:w="1695"/>
      </w:tblGrid>
      <w:tr w:rsidR="00755A26" w:rsidRPr="00F64773" w:rsidTr="00755A26">
        <w:trPr>
          <w:trHeight w:val="986"/>
          <w:jc w:val="center"/>
        </w:trPr>
        <w:tc>
          <w:tcPr>
            <w:tcW w:w="10916" w:type="dxa"/>
            <w:gridSpan w:val="9"/>
            <w:shd w:val="clear" w:color="auto" w:fill="DAEEF3" w:themeFill="accent5" w:themeFillTint="33"/>
          </w:tcPr>
          <w:p w:rsidR="00755A26" w:rsidRPr="00F64773" w:rsidRDefault="00755A26" w:rsidP="00386EE1">
            <w:pPr>
              <w:ind w:right="38"/>
              <w:jc w:val="both"/>
              <w:rPr>
                <w:rFonts w:cstheme="minorHAnsi"/>
                <w:b/>
                <w:sz w:val="32"/>
                <w:szCs w:val="32"/>
              </w:rPr>
            </w:pPr>
          </w:p>
          <w:p w:rsidR="00755A26" w:rsidRPr="00F64773" w:rsidRDefault="00755A26" w:rsidP="00386EE1">
            <w:pPr>
              <w:ind w:right="38"/>
              <w:jc w:val="center"/>
              <w:rPr>
                <w:rFonts w:cstheme="minorHAnsi"/>
                <w:b/>
                <w:sz w:val="32"/>
                <w:szCs w:val="32"/>
              </w:rPr>
            </w:pPr>
            <w:r w:rsidRPr="00F64773">
              <w:rPr>
                <w:rFonts w:cstheme="minorHAnsi"/>
                <w:b/>
                <w:sz w:val="32"/>
                <w:szCs w:val="32"/>
              </w:rPr>
              <w:t xml:space="preserve">SISTEMA DE DATOS PERSONALES </w:t>
            </w:r>
          </w:p>
          <w:p w:rsidR="00755A26" w:rsidRPr="00F64773" w:rsidRDefault="00755A26" w:rsidP="00386EE1">
            <w:pPr>
              <w:ind w:right="38"/>
              <w:jc w:val="center"/>
              <w:rPr>
                <w:rFonts w:cstheme="minorHAnsi"/>
                <w:b/>
                <w:sz w:val="32"/>
                <w:szCs w:val="32"/>
              </w:rPr>
            </w:pPr>
          </w:p>
        </w:tc>
      </w:tr>
      <w:tr w:rsidR="00755A26" w:rsidRPr="00F64773" w:rsidTr="00755A26">
        <w:trPr>
          <w:trHeight w:val="554"/>
          <w:jc w:val="center"/>
        </w:trPr>
        <w:tc>
          <w:tcPr>
            <w:tcW w:w="10916" w:type="dxa"/>
            <w:gridSpan w:val="9"/>
            <w:shd w:val="clear" w:color="auto" w:fill="DAEEF3" w:themeFill="accent5" w:themeFillTint="33"/>
            <w:vAlign w:val="center"/>
          </w:tcPr>
          <w:p w:rsidR="00755A26" w:rsidRPr="00F64773" w:rsidRDefault="00755A26" w:rsidP="00386EE1">
            <w:pPr>
              <w:autoSpaceDE w:val="0"/>
              <w:autoSpaceDN w:val="0"/>
              <w:adjustRightInd w:val="0"/>
              <w:ind w:right="38"/>
              <w:jc w:val="center"/>
              <w:rPr>
                <w:rFonts w:cstheme="minorHAnsi"/>
                <w:b/>
                <w:sz w:val="20"/>
                <w:szCs w:val="20"/>
              </w:rPr>
            </w:pPr>
            <w:r>
              <w:rPr>
                <w:rFonts w:cstheme="minorHAnsi"/>
                <w:b/>
                <w:sz w:val="20"/>
                <w:szCs w:val="20"/>
              </w:rPr>
              <w:t>DATOS DEL SUJETO OBLIGADO</w:t>
            </w:r>
            <w:r w:rsidRPr="00F64773">
              <w:rPr>
                <w:rFonts w:cstheme="minorHAnsi"/>
                <w:b/>
                <w:sz w:val="20"/>
                <w:szCs w:val="20"/>
              </w:rPr>
              <w:t>.</w:t>
            </w:r>
          </w:p>
        </w:tc>
      </w:tr>
      <w:tr w:rsidR="00755A26" w:rsidRPr="00F64773" w:rsidTr="00755A26">
        <w:trPr>
          <w:trHeight w:val="273"/>
          <w:jc w:val="center"/>
        </w:trPr>
        <w:tc>
          <w:tcPr>
            <w:tcW w:w="4873" w:type="dxa"/>
            <w:gridSpan w:val="2"/>
            <w:vMerge w:val="restart"/>
          </w:tcPr>
          <w:p w:rsidR="00755A26" w:rsidRPr="00F64773" w:rsidRDefault="00755A26" w:rsidP="00386EE1">
            <w:pPr>
              <w:ind w:right="38"/>
              <w:jc w:val="center"/>
              <w:rPr>
                <w:rFonts w:cstheme="minorHAnsi"/>
                <w:b/>
                <w:sz w:val="20"/>
                <w:szCs w:val="20"/>
              </w:rPr>
            </w:pPr>
          </w:p>
          <w:p w:rsidR="00755A26" w:rsidRPr="00F64773" w:rsidRDefault="00755A26" w:rsidP="00386EE1">
            <w:pPr>
              <w:ind w:right="38"/>
              <w:jc w:val="center"/>
              <w:rPr>
                <w:rFonts w:cstheme="minorHAnsi"/>
                <w:b/>
                <w:sz w:val="20"/>
                <w:szCs w:val="20"/>
              </w:rPr>
            </w:pPr>
            <w:r w:rsidRPr="00F64773">
              <w:rPr>
                <w:rFonts w:cstheme="minorHAnsi"/>
                <w:b/>
                <w:sz w:val="20"/>
                <w:szCs w:val="20"/>
              </w:rPr>
              <w:t>Fecha de Elaboración.</w:t>
            </w:r>
          </w:p>
        </w:tc>
        <w:tc>
          <w:tcPr>
            <w:tcW w:w="1655" w:type="dxa"/>
            <w:gridSpan w:val="4"/>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Día</w:t>
            </w:r>
          </w:p>
        </w:tc>
        <w:tc>
          <w:tcPr>
            <w:tcW w:w="269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Mes</w:t>
            </w:r>
          </w:p>
        </w:tc>
        <w:tc>
          <w:tcPr>
            <w:tcW w:w="1695" w:type="dxa"/>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Año</w:t>
            </w:r>
          </w:p>
        </w:tc>
      </w:tr>
      <w:tr w:rsidR="00755A26" w:rsidRPr="00F64773" w:rsidTr="00755A26">
        <w:trPr>
          <w:trHeight w:val="418"/>
          <w:jc w:val="center"/>
        </w:trPr>
        <w:tc>
          <w:tcPr>
            <w:tcW w:w="4873" w:type="dxa"/>
            <w:gridSpan w:val="2"/>
            <w:vMerge/>
          </w:tcPr>
          <w:p w:rsidR="00755A26" w:rsidRPr="00F64773" w:rsidRDefault="00755A26" w:rsidP="00386EE1">
            <w:pPr>
              <w:ind w:right="38"/>
              <w:jc w:val="center"/>
              <w:rPr>
                <w:rFonts w:cstheme="minorHAnsi"/>
                <w:sz w:val="20"/>
                <w:szCs w:val="20"/>
              </w:rPr>
            </w:pPr>
          </w:p>
        </w:tc>
        <w:tc>
          <w:tcPr>
            <w:tcW w:w="1655" w:type="dxa"/>
            <w:gridSpan w:val="4"/>
            <w:vAlign w:val="center"/>
          </w:tcPr>
          <w:p w:rsidR="00755A26" w:rsidRPr="00F64773" w:rsidRDefault="00755A26" w:rsidP="00386EE1">
            <w:pPr>
              <w:ind w:right="38"/>
              <w:jc w:val="center"/>
              <w:rPr>
                <w:rFonts w:cstheme="minorHAnsi"/>
                <w:sz w:val="20"/>
                <w:szCs w:val="20"/>
              </w:rPr>
            </w:pPr>
          </w:p>
        </w:tc>
        <w:tc>
          <w:tcPr>
            <w:tcW w:w="2693" w:type="dxa"/>
            <w:gridSpan w:val="2"/>
            <w:vAlign w:val="center"/>
          </w:tcPr>
          <w:p w:rsidR="00755A26" w:rsidRPr="00F64773" w:rsidRDefault="00755A26" w:rsidP="00386EE1">
            <w:pPr>
              <w:ind w:right="38"/>
              <w:jc w:val="center"/>
              <w:rPr>
                <w:rFonts w:cstheme="minorHAnsi"/>
                <w:sz w:val="20"/>
                <w:szCs w:val="20"/>
              </w:rPr>
            </w:pPr>
          </w:p>
        </w:tc>
        <w:tc>
          <w:tcPr>
            <w:tcW w:w="1695" w:type="dxa"/>
            <w:vAlign w:val="center"/>
          </w:tcPr>
          <w:p w:rsidR="00755A26" w:rsidRPr="00F64773" w:rsidRDefault="00755A26" w:rsidP="00386EE1">
            <w:pPr>
              <w:ind w:right="38"/>
              <w:jc w:val="center"/>
              <w:rPr>
                <w:rFonts w:cstheme="minorHAnsi"/>
                <w:sz w:val="20"/>
                <w:szCs w:val="20"/>
              </w:rPr>
            </w:pPr>
          </w:p>
        </w:tc>
      </w:tr>
      <w:tr w:rsidR="00755A26" w:rsidRPr="00F64773" w:rsidTr="00755A26">
        <w:trPr>
          <w:trHeight w:val="410"/>
          <w:jc w:val="center"/>
        </w:trPr>
        <w:tc>
          <w:tcPr>
            <w:tcW w:w="487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Sujeto Obligado.</w:t>
            </w:r>
          </w:p>
        </w:tc>
        <w:tc>
          <w:tcPr>
            <w:tcW w:w="6043" w:type="dxa"/>
            <w:gridSpan w:val="7"/>
            <w:vAlign w:val="center"/>
          </w:tcPr>
          <w:p w:rsidR="00755A26" w:rsidRPr="00F64773" w:rsidRDefault="00755A26" w:rsidP="00386EE1">
            <w:pPr>
              <w:ind w:right="38"/>
              <w:jc w:val="center"/>
              <w:rPr>
                <w:rFonts w:cstheme="minorHAnsi"/>
                <w:sz w:val="20"/>
                <w:szCs w:val="20"/>
              </w:rPr>
            </w:pPr>
          </w:p>
        </w:tc>
      </w:tr>
      <w:tr w:rsidR="00755A26" w:rsidRPr="00F64773" w:rsidTr="00755A26">
        <w:trPr>
          <w:trHeight w:val="304"/>
          <w:jc w:val="center"/>
        </w:trPr>
        <w:tc>
          <w:tcPr>
            <w:tcW w:w="487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Unidades Administrativas Responsables.</w:t>
            </w:r>
          </w:p>
        </w:tc>
        <w:tc>
          <w:tcPr>
            <w:tcW w:w="6043" w:type="dxa"/>
            <w:gridSpan w:val="7"/>
            <w:vAlign w:val="center"/>
          </w:tcPr>
          <w:p w:rsidR="00755A26" w:rsidRPr="00F64773" w:rsidRDefault="00755A26" w:rsidP="00386EE1">
            <w:pPr>
              <w:ind w:right="38"/>
              <w:jc w:val="center"/>
              <w:rPr>
                <w:rFonts w:cstheme="minorHAnsi"/>
                <w:sz w:val="20"/>
                <w:szCs w:val="20"/>
              </w:rPr>
            </w:pPr>
          </w:p>
        </w:tc>
      </w:tr>
      <w:tr w:rsidR="00755A26" w:rsidRPr="00F64773" w:rsidTr="00755A26">
        <w:trPr>
          <w:trHeight w:val="562"/>
          <w:jc w:val="center"/>
        </w:trPr>
        <w:tc>
          <w:tcPr>
            <w:tcW w:w="3551" w:type="dxa"/>
            <w:shd w:val="clear" w:color="auto" w:fill="DAEEF3" w:themeFill="accent5" w:themeFillTint="33"/>
            <w:vAlign w:val="center"/>
          </w:tcPr>
          <w:p w:rsidR="00755A26" w:rsidRPr="00F64773" w:rsidRDefault="00755A26" w:rsidP="00386EE1">
            <w:pPr>
              <w:ind w:right="38"/>
              <w:jc w:val="center"/>
              <w:rPr>
                <w:rFonts w:cstheme="minorHAnsi"/>
                <w:b/>
                <w:sz w:val="20"/>
                <w:szCs w:val="20"/>
              </w:rPr>
            </w:pPr>
            <w:r>
              <w:rPr>
                <w:rFonts w:cstheme="minorHAnsi"/>
                <w:b/>
                <w:sz w:val="20"/>
                <w:szCs w:val="20"/>
              </w:rPr>
              <w:t>DIRECCIÓN GENERAL</w:t>
            </w:r>
          </w:p>
        </w:tc>
        <w:tc>
          <w:tcPr>
            <w:tcW w:w="3538" w:type="dxa"/>
            <w:gridSpan w:val="6"/>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RESPONSABLE</w:t>
            </w:r>
          </w:p>
        </w:tc>
        <w:tc>
          <w:tcPr>
            <w:tcW w:w="3827" w:type="dxa"/>
            <w:gridSpan w:val="2"/>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CARGO</w:t>
            </w:r>
          </w:p>
        </w:tc>
      </w:tr>
      <w:tr w:rsidR="00755A26" w:rsidRPr="00F64773" w:rsidTr="00755A26">
        <w:trPr>
          <w:trHeight w:val="557"/>
          <w:jc w:val="center"/>
        </w:trPr>
        <w:tc>
          <w:tcPr>
            <w:tcW w:w="3551" w:type="dxa"/>
            <w:vAlign w:val="center"/>
          </w:tcPr>
          <w:p w:rsidR="00755A26" w:rsidRPr="00F64773" w:rsidRDefault="00755A26" w:rsidP="00386EE1">
            <w:pPr>
              <w:ind w:right="38"/>
              <w:jc w:val="center"/>
              <w:rPr>
                <w:rFonts w:cstheme="minorHAnsi"/>
                <w:sz w:val="20"/>
                <w:szCs w:val="20"/>
              </w:rPr>
            </w:pPr>
          </w:p>
        </w:tc>
        <w:tc>
          <w:tcPr>
            <w:tcW w:w="3538" w:type="dxa"/>
            <w:gridSpan w:val="6"/>
            <w:vAlign w:val="center"/>
          </w:tcPr>
          <w:p w:rsidR="00755A26" w:rsidRPr="00F64773" w:rsidRDefault="00755A26" w:rsidP="00386EE1">
            <w:pPr>
              <w:ind w:right="38"/>
              <w:jc w:val="center"/>
              <w:rPr>
                <w:rFonts w:cstheme="minorHAnsi"/>
                <w:sz w:val="20"/>
                <w:szCs w:val="20"/>
              </w:rPr>
            </w:pPr>
          </w:p>
        </w:tc>
        <w:tc>
          <w:tcPr>
            <w:tcW w:w="3827" w:type="dxa"/>
            <w:gridSpan w:val="2"/>
            <w:vAlign w:val="center"/>
          </w:tcPr>
          <w:p w:rsidR="00755A26" w:rsidRPr="00F64773" w:rsidRDefault="00755A26" w:rsidP="00386EE1">
            <w:pPr>
              <w:ind w:right="38"/>
              <w:jc w:val="center"/>
              <w:rPr>
                <w:rFonts w:cstheme="minorHAnsi"/>
                <w:sz w:val="20"/>
                <w:szCs w:val="20"/>
              </w:rPr>
            </w:pPr>
          </w:p>
        </w:tc>
      </w:tr>
      <w:tr w:rsidR="00755A26" w:rsidRPr="00F64773" w:rsidTr="00755A26">
        <w:trPr>
          <w:trHeight w:val="564"/>
          <w:jc w:val="center"/>
        </w:trPr>
        <w:tc>
          <w:tcPr>
            <w:tcW w:w="3551" w:type="dxa"/>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DOMICILIO</w:t>
            </w:r>
          </w:p>
        </w:tc>
        <w:tc>
          <w:tcPr>
            <w:tcW w:w="3538" w:type="dxa"/>
            <w:gridSpan w:val="6"/>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TELÉFONO</w:t>
            </w:r>
          </w:p>
        </w:tc>
        <w:tc>
          <w:tcPr>
            <w:tcW w:w="3827" w:type="dxa"/>
            <w:gridSpan w:val="2"/>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CORREO ELECTRÓNICO</w:t>
            </w:r>
          </w:p>
        </w:tc>
      </w:tr>
      <w:tr w:rsidR="00755A26" w:rsidRPr="00F64773" w:rsidTr="00755A26">
        <w:trPr>
          <w:trHeight w:val="304"/>
          <w:jc w:val="center"/>
        </w:trPr>
        <w:tc>
          <w:tcPr>
            <w:tcW w:w="3551" w:type="dxa"/>
            <w:vAlign w:val="center"/>
          </w:tcPr>
          <w:p w:rsidR="00755A26" w:rsidRPr="00F64773" w:rsidRDefault="00755A26" w:rsidP="00386EE1">
            <w:pPr>
              <w:ind w:right="38"/>
              <w:jc w:val="center"/>
              <w:rPr>
                <w:rFonts w:cstheme="minorHAnsi"/>
                <w:sz w:val="20"/>
                <w:szCs w:val="20"/>
              </w:rPr>
            </w:pPr>
          </w:p>
        </w:tc>
        <w:tc>
          <w:tcPr>
            <w:tcW w:w="3538" w:type="dxa"/>
            <w:gridSpan w:val="6"/>
            <w:vAlign w:val="center"/>
          </w:tcPr>
          <w:p w:rsidR="00755A26" w:rsidRPr="00F64773" w:rsidRDefault="00755A26" w:rsidP="00386EE1">
            <w:pPr>
              <w:ind w:right="38"/>
              <w:jc w:val="center"/>
              <w:rPr>
                <w:rFonts w:cstheme="minorHAnsi"/>
                <w:sz w:val="20"/>
                <w:szCs w:val="20"/>
              </w:rPr>
            </w:pPr>
          </w:p>
        </w:tc>
        <w:tc>
          <w:tcPr>
            <w:tcW w:w="3827" w:type="dxa"/>
            <w:gridSpan w:val="2"/>
            <w:vAlign w:val="center"/>
          </w:tcPr>
          <w:p w:rsidR="00755A26" w:rsidRPr="00F64773" w:rsidRDefault="00755A26" w:rsidP="00386EE1">
            <w:pPr>
              <w:ind w:right="38"/>
              <w:jc w:val="center"/>
              <w:rPr>
                <w:rFonts w:cstheme="minorHAnsi"/>
                <w:sz w:val="20"/>
                <w:szCs w:val="20"/>
              </w:rPr>
            </w:pPr>
          </w:p>
          <w:p w:rsidR="00755A26" w:rsidRPr="00F64773" w:rsidRDefault="00755A26" w:rsidP="00755A26">
            <w:pPr>
              <w:ind w:right="38"/>
              <w:jc w:val="center"/>
              <w:rPr>
                <w:rFonts w:cstheme="minorHAnsi"/>
                <w:sz w:val="20"/>
                <w:szCs w:val="20"/>
              </w:rPr>
            </w:pPr>
          </w:p>
        </w:tc>
      </w:tr>
      <w:tr w:rsidR="00755A26" w:rsidRPr="00F64773" w:rsidTr="00755A26">
        <w:trPr>
          <w:trHeight w:val="575"/>
          <w:jc w:val="center"/>
        </w:trPr>
        <w:tc>
          <w:tcPr>
            <w:tcW w:w="3551" w:type="dxa"/>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ÁREA</w:t>
            </w:r>
            <w:r>
              <w:rPr>
                <w:rFonts w:cstheme="minorHAnsi"/>
                <w:b/>
                <w:sz w:val="20"/>
                <w:szCs w:val="20"/>
              </w:rPr>
              <w:t xml:space="preserve"> RESPONSABLE</w:t>
            </w:r>
          </w:p>
        </w:tc>
        <w:tc>
          <w:tcPr>
            <w:tcW w:w="3538" w:type="dxa"/>
            <w:gridSpan w:val="6"/>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ENCARGADO</w:t>
            </w:r>
            <w:r>
              <w:rPr>
                <w:rFonts w:cstheme="minorHAnsi"/>
                <w:b/>
                <w:sz w:val="20"/>
                <w:szCs w:val="20"/>
              </w:rPr>
              <w:t xml:space="preserve"> DEL ÁREA RESPONSABLE</w:t>
            </w:r>
          </w:p>
        </w:tc>
        <w:tc>
          <w:tcPr>
            <w:tcW w:w="3827" w:type="dxa"/>
            <w:gridSpan w:val="2"/>
            <w:shd w:val="clear" w:color="auto" w:fill="DAEEF3" w:themeFill="accent5" w:themeFillTint="33"/>
            <w:vAlign w:val="center"/>
          </w:tcPr>
          <w:p w:rsidR="00755A26" w:rsidRPr="00F64773" w:rsidRDefault="00755A26" w:rsidP="00386EE1">
            <w:pPr>
              <w:ind w:right="38"/>
              <w:jc w:val="center"/>
              <w:rPr>
                <w:rFonts w:cstheme="minorHAnsi"/>
                <w:b/>
                <w:sz w:val="20"/>
                <w:szCs w:val="20"/>
              </w:rPr>
            </w:pPr>
            <w:r>
              <w:rPr>
                <w:rFonts w:cstheme="minorHAnsi"/>
                <w:b/>
                <w:sz w:val="20"/>
                <w:szCs w:val="20"/>
              </w:rPr>
              <w:t>NOMBRAMIENTO</w:t>
            </w:r>
          </w:p>
        </w:tc>
      </w:tr>
      <w:tr w:rsidR="00755A26" w:rsidRPr="00F64773" w:rsidTr="00755A26">
        <w:trPr>
          <w:trHeight w:val="527"/>
          <w:jc w:val="center"/>
        </w:trPr>
        <w:tc>
          <w:tcPr>
            <w:tcW w:w="3551" w:type="dxa"/>
            <w:vAlign w:val="center"/>
          </w:tcPr>
          <w:p w:rsidR="00755A26" w:rsidRPr="00F64773" w:rsidRDefault="00755A26" w:rsidP="00386EE1">
            <w:pPr>
              <w:ind w:right="38"/>
              <w:jc w:val="center"/>
              <w:rPr>
                <w:rFonts w:cstheme="minorHAnsi"/>
                <w:sz w:val="20"/>
                <w:szCs w:val="20"/>
              </w:rPr>
            </w:pPr>
          </w:p>
        </w:tc>
        <w:tc>
          <w:tcPr>
            <w:tcW w:w="3538" w:type="dxa"/>
            <w:gridSpan w:val="6"/>
            <w:vAlign w:val="center"/>
          </w:tcPr>
          <w:p w:rsidR="00755A26" w:rsidRPr="00F64773" w:rsidRDefault="00755A26" w:rsidP="00386EE1">
            <w:pPr>
              <w:ind w:right="38"/>
              <w:jc w:val="center"/>
              <w:rPr>
                <w:rFonts w:cstheme="minorHAnsi"/>
                <w:sz w:val="20"/>
                <w:szCs w:val="20"/>
              </w:rPr>
            </w:pPr>
          </w:p>
        </w:tc>
        <w:tc>
          <w:tcPr>
            <w:tcW w:w="3827" w:type="dxa"/>
            <w:gridSpan w:val="2"/>
            <w:vAlign w:val="center"/>
          </w:tcPr>
          <w:p w:rsidR="00755A26" w:rsidRPr="00F64773" w:rsidRDefault="00755A26" w:rsidP="00386EE1">
            <w:pPr>
              <w:ind w:right="38"/>
              <w:jc w:val="center"/>
              <w:rPr>
                <w:rFonts w:cstheme="minorHAnsi"/>
                <w:sz w:val="20"/>
                <w:szCs w:val="20"/>
              </w:rPr>
            </w:pPr>
          </w:p>
        </w:tc>
      </w:tr>
      <w:tr w:rsidR="00755A26" w:rsidRPr="00F64773" w:rsidTr="00755A26">
        <w:trPr>
          <w:trHeight w:val="515"/>
          <w:jc w:val="center"/>
        </w:trPr>
        <w:tc>
          <w:tcPr>
            <w:tcW w:w="10916" w:type="dxa"/>
            <w:gridSpan w:val="9"/>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DATOS GENERALES DEL SISTEMA</w:t>
            </w:r>
            <w:r>
              <w:rPr>
                <w:rFonts w:cstheme="minorHAnsi"/>
                <w:b/>
                <w:sz w:val="20"/>
                <w:szCs w:val="20"/>
              </w:rPr>
              <w:t>.</w:t>
            </w:r>
          </w:p>
        </w:tc>
      </w:tr>
      <w:tr w:rsidR="00755A26" w:rsidRPr="00F64773" w:rsidTr="00755A26">
        <w:trPr>
          <w:trHeight w:val="551"/>
          <w:jc w:val="center"/>
        </w:trPr>
        <w:tc>
          <w:tcPr>
            <w:tcW w:w="487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Finalidad de sistemas y los usos previstos.</w:t>
            </w:r>
          </w:p>
        </w:tc>
        <w:tc>
          <w:tcPr>
            <w:tcW w:w="6043" w:type="dxa"/>
            <w:gridSpan w:val="7"/>
            <w:vAlign w:val="center"/>
          </w:tcPr>
          <w:p w:rsidR="00755A26" w:rsidRPr="00F64773" w:rsidRDefault="00755A26" w:rsidP="00386EE1">
            <w:pPr>
              <w:autoSpaceDE w:val="0"/>
              <w:autoSpaceDN w:val="0"/>
              <w:adjustRightInd w:val="0"/>
              <w:ind w:right="38"/>
              <w:jc w:val="both"/>
              <w:rPr>
                <w:rFonts w:cstheme="minorHAnsi"/>
                <w:sz w:val="20"/>
                <w:szCs w:val="20"/>
              </w:rPr>
            </w:pPr>
          </w:p>
        </w:tc>
      </w:tr>
      <w:tr w:rsidR="00755A26" w:rsidRPr="00F64773" w:rsidTr="00755A26">
        <w:trPr>
          <w:trHeight w:val="319"/>
          <w:jc w:val="center"/>
        </w:trPr>
        <w:tc>
          <w:tcPr>
            <w:tcW w:w="487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Las personas o grupos de personas sobre las cuales se obtienen los datos.</w:t>
            </w:r>
          </w:p>
        </w:tc>
        <w:tc>
          <w:tcPr>
            <w:tcW w:w="6043" w:type="dxa"/>
            <w:gridSpan w:val="7"/>
            <w:vAlign w:val="center"/>
          </w:tcPr>
          <w:p w:rsidR="00755A26" w:rsidRPr="00F64773" w:rsidRDefault="00755A26" w:rsidP="00386EE1">
            <w:pPr>
              <w:autoSpaceDE w:val="0"/>
              <w:autoSpaceDN w:val="0"/>
              <w:adjustRightInd w:val="0"/>
              <w:ind w:right="38"/>
              <w:jc w:val="both"/>
              <w:rPr>
                <w:rFonts w:cstheme="minorHAnsi"/>
                <w:sz w:val="20"/>
                <w:szCs w:val="20"/>
              </w:rPr>
            </w:pPr>
          </w:p>
        </w:tc>
      </w:tr>
      <w:tr w:rsidR="00755A26" w:rsidRPr="00F64773" w:rsidTr="00755A26">
        <w:trPr>
          <w:trHeight w:val="469"/>
          <w:jc w:val="center"/>
        </w:trPr>
        <w:tc>
          <w:tcPr>
            <w:tcW w:w="4873" w:type="dxa"/>
            <w:gridSpan w:val="2"/>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Procedimiento de recolección</w:t>
            </w:r>
            <w:r>
              <w:rPr>
                <w:rFonts w:cstheme="minorHAnsi"/>
                <w:b/>
                <w:sz w:val="20"/>
                <w:szCs w:val="20"/>
              </w:rPr>
              <w:t xml:space="preserve"> y actualización de datos</w:t>
            </w:r>
          </w:p>
        </w:tc>
        <w:tc>
          <w:tcPr>
            <w:tcW w:w="6043" w:type="dxa"/>
            <w:gridSpan w:val="7"/>
            <w:vAlign w:val="center"/>
          </w:tcPr>
          <w:p w:rsidR="00755A26" w:rsidRPr="00F64773" w:rsidRDefault="00755A26" w:rsidP="00386EE1">
            <w:pPr>
              <w:autoSpaceDE w:val="0"/>
              <w:autoSpaceDN w:val="0"/>
              <w:adjustRightInd w:val="0"/>
              <w:ind w:right="38"/>
              <w:jc w:val="both"/>
              <w:rPr>
                <w:rFonts w:cstheme="minorHAnsi"/>
                <w:sz w:val="20"/>
                <w:szCs w:val="20"/>
              </w:rPr>
            </w:pPr>
            <w:r w:rsidRPr="00F64773">
              <w:rPr>
                <w:rFonts w:cstheme="minorHAnsi"/>
                <w:sz w:val="20"/>
                <w:szCs w:val="20"/>
              </w:rPr>
              <w:t xml:space="preserve"> </w:t>
            </w:r>
          </w:p>
        </w:tc>
      </w:tr>
      <w:tr w:rsidR="00755A26" w:rsidRPr="00F64773" w:rsidTr="00755A26">
        <w:trPr>
          <w:trHeight w:val="361"/>
          <w:jc w:val="center"/>
        </w:trPr>
        <w:tc>
          <w:tcPr>
            <w:tcW w:w="4891" w:type="dxa"/>
            <w:gridSpan w:val="3"/>
            <w:vMerge w:val="restart"/>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Tipo de datos personales</w:t>
            </w:r>
          </w:p>
        </w:tc>
        <w:tc>
          <w:tcPr>
            <w:tcW w:w="1495" w:type="dxa"/>
            <w:gridSpan w:val="2"/>
            <w:vAlign w:val="center"/>
          </w:tcPr>
          <w:p w:rsidR="00755A26" w:rsidRPr="007A3740" w:rsidRDefault="00755A26" w:rsidP="00755A26">
            <w:pPr>
              <w:pStyle w:val="Prrafodelista"/>
              <w:numPr>
                <w:ilvl w:val="0"/>
                <w:numId w:val="7"/>
              </w:numPr>
              <w:ind w:left="389" w:right="38" w:hanging="284"/>
              <w:rPr>
                <w:rFonts w:cstheme="minorHAnsi"/>
                <w:sz w:val="20"/>
                <w:szCs w:val="20"/>
              </w:rPr>
            </w:pPr>
            <w:r>
              <w:rPr>
                <w:rFonts w:cstheme="minorHAnsi"/>
                <w:sz w:val="20"/>
                <w:szCs w:val="20"/>
              </w:rPr>
              <w:t>Estándar</w:t>
            </w:r>
          </w:p>
        </w:tc>
        <w:tc>
          <w:tcPr>
            <w:tcW w:w="4530" w:type="dxa"/>
            <w:gridSpan w:val="4"/>
            <w:vMerge w:val="restart"/>
            <w:vAlign w:val="center"/>
          </w:tcPr>
          <w:p w:rsidR="00755A26" w:rsidRPr="00535584" w:rsidRDefault="00755A26" w:rsidP="00386EE1">
            <w:pPr>
              <w:jc w:val="both"/>
              <w:rPr>
                <w:rFonts w:cstheme="minorHAnsi"/>
                <w:sz w:val="20"/>
                <w:szCs w:val="20"/>
              </w:rPr>
            </w:pPr>
            <w:r w:rsidRPr="00535584">
              <w:rPr>
                <w:rFonts w:cstheme="minorHAnsi"/>
                <w:sz w:val="20"/>
                <w:szCs w:val="20"/>
              </w:rPr>
              <w:t>Nombre completo, domicilio, teléfono particular, teléfono celular, correo electrónico y firma autógrafa.</w:t>
            </w:r>
          </w:p>
        </w:tc>
      </w:tr>
      <w:tr w:rsidR="00755A26" w:rsidRPr="00F64773" w:rsidTr="00755A26">
        <w:trPr>
          <w:trHeight w:val="422"/>
          <w:jc w:val="center"/>
        </w:trPr>
        <w:tc>
          <w:tcPr>
            <w:tcW w:w="4891" w:type="dxa"/>
            <w:gridSpan w:val="3"/>
            <w:vMerge/>
            <w:vAlign w:val="center"/>
          </w:tcPr>
          <w:p w:rsidR="00755A26" w:rsidRPr="00F64773" w:rsidRDefault="00755A26" w:rsidP="00386EE1">
            <w:pPr>
              <w:ind w:right="38"/>
              <w:jc w:val="center"/>
              <w:rPr>
                <w:rFonts w:cstheme="minorHAnsi"/>
                <w:b/>
                <w:sz w:val="20"/>
                <w:szCs w:val="20"/>
              </w:rPr>
            </w:pPr>
          </w:p>
        </w:tc>
        <w:tc>
          <w:tcPr>
            <w:tcW w:w="1495" w:type="dxa"/>
            <w:gridSpan w:val="2"/>
            <w:vAlign w:val="center"/>
          </w:tcPr>
          <w:p w:rsidR="00755A26" w:rsidRPr="007A3740" w:rsidRDefault="00755A26" w:rsidP="00755A26">
            <w:pPr>
              <w:pStyle w:val="Prrafodelista"/>
              <w:numPr>
                <w:ilvl w:val="0"/>
                <w:numId w:val="7"/>
              </w:numPr>
              <w:ind w:left="389" w:right="38" w:hanging="284"/>
              <w:rPr>
                <w:rFonts w:cstheme="minorHAnsi"/>
                <w:sz w:val="20"/>
                <w:szCs w:val="20"/>
              </w:rPr>
            </w:pPr>
            <w:r>
              <w:rPr>
                <w:rFonts w:cstheme="minorHAnsi"/>
                <w:sz w:val="20"/>
                <w:szCs w:val="20"/>
              </w:rPr>
              <w:t>Sensible</w:t>
            </w:r>
          </w:p>
        </w:tc>
        <w:tc>
          <w:tcPr>
            <w:tcW w:w="4530" w:type="dxa"/>
            <w:gridSpan w:val="4"/>
            <w:vMerge/>
            <w:vAlign w:val="center"/>
          </w:tcPr>
          <w:p w:rsidR="00755A26" w:rsidRPr="0043308C" w:rsidRDefault="00755A26" w:rsidP="00386EE1">
            <w:pPr>
              <w:pStyle w:val="Prrafodelista"/>
              <w:numPr>
                <w:ilvl w:val="0"/>
                <w:numId w:val="5"/>
              </w:numPr>
              <w:ind w:left="317" w:hanging="284"/>
              <w:rPr>
                <w:rFonts w:cstheme="minorHAnsi"/>
                <w:sz w:val="20"/>
                <w:szCs w:val="20"/>
              </w:rPr>
            </w:pPr>
          </w:p>
        </w:tc>
      </w:tr>
      <w:tr w:rsidR="00755A26" w:rsidRPr="00F64773" w:rsidTr="00755A26">
        <w:trPr>
          <w:trHeight w:val="400"/>
          <w:jc w:val="center"/>
        </w:trPr>
        <w:tc>
          <w:tcPr>
            <w:tcW w:w="4891" w:type="dxa"/>
            <w:gridSpan w:val="3"/>
            <w:vMerge/>
            <w:vAlign w:val="center"/>
          </w:tcPr>
          <w:p w:rsidR="00755A26" w:rsidRPr="00F64773" w:rsidRDefault="00755A26" w:rsidP="00386EE1">
            <w:pPr>
              <w:ind w:right="38"/>
              <w:jc w:val="center"/>
              <w:rPr>
                <w:rFonts w:cstheme="minorHAnsi"/>
                <w:b/>
                <w:sz w:val="20"/>
                <w:szCs w:val="20"/>
              </w:rPr>
            </w:pPr>
          </w:p>
        </w:tc>
        <w:tc>
          <w:tcPr>
            <w:tcW w:w="1495" w:type="dxa"/>
            <w:gridSpan w:val="2"/>
            <w:vAlign w:val="center"/>
          </w:tcPr>
          <w:p w:rsidR="00755A26" w:rsidRPr="007A3740" w:rsidRDefault="00755A26" w:rsidP="00755A26">
            <w:pPr>
              <w:pStyle w:val="Prrafodelista"/>
              <w:numPr>
                <w:ilvl w:val="0"/>
                <w:numId w:val="7"/>
              </w:numPr>
              <w:ind w:left="389" w:right="38" w:hanging="284"/>
              <w:rPr>
                <w:rFonts w:cstheme="minorHAnsi"/>
                <w:sz w:val="20"/>
                <w:szCs w:val="20"/>
              </w:rPr>
            </w:pPr>
            <w:r>
              <w:rPr>
                <w:rFonts w:cstheme="minorHAnsi"/>
                <w:sz w:val="20"/>
                <w:szCs w:val="20"/>
              </w:rPr>
              <w:t>Especial</w:t>
            </w:r>
          </w:p>
        </w:tc>
        <w:tc>
          <w:tcPr>
            <w:tcW w:w="4530" w:type="dxa"/>
            <w:gridSpan w:val="4"/>
            <w:vMerge/>
            <w:vAlign w:val="center"/>
          </w:tcPr>
          <w:p w:rsidR="00755A26" w:rsidRPr="0043308C" w:rsidRDefault="00755A26" w:rsidP="00386EE1">
            <w:pPr>
              <w:pStyle w:val="Prrafodelista"/>
              <w:numPr>
                <w:ilvl w:val="0"/>
                <w:numId w:val="5"/>
              </w:numPr>
              <w:ind w:left="317" w:hanging="284"/>
              <w:rPr>
                <w:rFonts w:cstheme="minorHAnsi"/>
                <w:sz w:val="20"/>
                <w:szCs w:val="20"/>
              </w:rPr>
            </w:pPr>
          </w:p>
        </w:tc>
      </w:tr>
      <w:tr w:rsidR="00755A26" w:rsidRPr="00F64773" w:rsidTr="00755A26">
        <w:trPr>
          <w:trHeight w:val="569"/>
          <w:jc w:val="center"/>
        </w:trPr>
        <w:tc>
          <w:tcPr>
            <w:tcW w:w="4891" w:type="dxa"/>
            <w:gridSpan w:val="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Tipo de tratamiento</w:t>
            </w:r>
          </w:p>
        </w:tc>
        <w:tc>
          <w:tcPr>
            <w:tcW w:w="6025" w:type="dxa"/>
            <w:gridSpan w:val="6"/>
            <w:vAlign w:val="center"/>
          </w:tcPr>
          <w:p w:rsidR="00755A26" w:rsidRPr="00F64773" w:rsidRDefault="00755A26" w:rsidP="00386EE1">
            <w:pPr>
              <w:autoSpaceDE w:val="0"/>
              <w:autoSpaceDN w:val="0"/>
              <w:adjustRightInd w:val="0"/>
              <w:ind w:right="38"/>
              <w:jc w:val="both"/>
              <w:rPr>
                <w:rFonts w:cstheme="minorHAnsi"/>
                <w:sz w:val="20"/>
                <w:szCs w:val="20"/>
              </w:rPr>
            </w:pPr>
          </w:p>
        </w:tc>
      </w:tr>
      <w:tr w:rsidR="00755A26" w:rsidRPr="00F64773" w:rsidTr="00755A26">
        <w:trPr>
          <w:trHeight w:val="549"/>
          <w:jc w:val="center"/>
        </w:trPr>
        <w:tc>
          <w:tcPr>
            <w:tcW w:w="10916" w:type="dxa"/>
            <w:gridSpan w:val="9"/>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902183">
              <w:rPr>
                <w:rFonts w:cstheme="minorHAnsi"/>
                <w:b/>
                <w:sz w:val="20"/>
                <w:szCs w:val="20"/>
              </w:rPr>
              <w:t>ACCIONES PARA LA SEGURIDAD DE LOS DATOS PERSONALES</w:t>
            </w:r>
            <w:r w:rsidRPr="00F64773">
              <w:rPr>
                <w:rFonts w:cstheme="minorHAnsi"/>
                <w:b/>
                <w:sz w:val="20"/>
                <w:szCs w:val="20"/>
              </w:rPr>
              <w:t>.</w:t>
            </w:r>
          </w:p>
        </w:tc>
      </w:tr>
      <w:tr w:rsidR="00755A26" w:rsidRPr="00F64773" w:rsidTr="00755A26">
        <w:trPr>
          <w:trHeight w:val="720"/>
          <w:jc w:val="center"/>
        </w:trPr>
        <w:tc>
          <w:tcPr>
            <w:tcW w:w="4891" w:type="dxa"/>
            <w:gridSpan w:val="3"/>
            <w:shd w:val="clear" w:color="auto" w:fill="DAEEF3" w:themeFill="accent5" w:themeFillTint="33"/>
            <w:vAlign w:val="center"/>
          </w:tcPr>
          <w:p w:rsidR="00755A26" w:rsidRPr="00F64773" w:rsidRDefault="00755A26" w:rsidP="00386EE1">
            <w:pPr>
              <w:autoSpaceDE w:val="0"/>
              <w:autoSpaceDN w:val="0"/>
              <w:adjustRightInd w:val="0"/>
              <w:ind w:right="38"/>
              <w:jc w:val="center"/>
              <w:rPr>
                <w:rFonts w:cstheme="minorHAnsi"/>
                <w:b/>
                <w:sz w:val="20"/>
                <w:szCs w:val="20"/>
              </w:rPr>
            </w:pPr>
            <w:r w:rsidRPr="00F64773">
              <w:rPr>
                <w:rFonts w:cstheme="minorHAnsi"/>
                <w:b/>
                <w:sz w:val="20"/>
                <w:szCs w:val="20"/>
              </w:rPr>
              <w:t>Unidades internas, sujetos obligados, autoridades o terceros a los que en su caso se ceden los datos.</w:t>
            </w:r>
          </w:p>
        </w:tc>
        <w:tc>
          <w:tcPr>
            <w:tcW w:w="6025" w:type="dxa"/>
            <w:gridSpan w:val="6"/>
            <w:shd w:val="clear" w:color="auto" w:fill="DAEEF3" w:themeFill="accent5" w:themeFillTint="33"/>
            <w:vAlign w:val="center"/>
          </w:tcPr>
          <w:p w:rsidR="00755A26" w:rsidRPr="00F64773" w:rsidRDefault="00755A26" w:rsidP="00386EE1">
            <w:pPr>
              <w:autoSpaceDE w:val="0"/>
              <w:autoSpaceDN w:val="0"/>
              <w:adjustRightInd w:val="0"/>
              <w:ind w:right="38"/>
              <w:jc w:val="center"/>
              <w:rPr>
                <w:rFonts w:cstheme="minorHAnsi"/>
                <w:b/>
                <w:sz w:val="20"/>
                <w:szCs w:val="20"/>
              </w:rPr>
            </w:pPr>
            <w:r w:rsidRPr="00F64773">
              <w:rPr>
                <w:rFonts w:cstheme="minorHAnsi"/>
                <w:b/>
                <w:sz w:val="20"/>
                <w:szCs w:val="20"/>
              </w:rPr>
              <w:t>Finalidad</w:t>
            </w:r>
          </w:p>
        </w:tc>
      </w:tr>
      <w:tr w:rsidR="00755A26" w:rsidRPr="00F64773" w:rsidTr="00755A26">
        <w:trPr>
          <w:trHeight w:val="776"/>
          <w:jc w:val="center"/>
        </w:trPr>
        <w:tc>
          <w:tcPr>
            <w:tcW w:w="4891" w:type="dxa"/>
            <w:gridSpan w:val="3"/>
            <w:vAlign w:val="center"/>
          </w:tcPr>
          <w:p w:rsidR="00755A26" w:rsidRPr="007B065E" w:rsidRDefault="00755A26" w:rsidP="00386EE1">
            <w:pPr>
              <w:autoSpaceDE w:val="0"/>
              <w:autoSpaceDN w:val="0"/>
              <w:adjustRightInd w:val="0"/>
              <w:ind w:right="38"/>
              <w:jc w:val="center"/>
              <w:rPr>
                <w:rFonts w:cstheme="minorHAnsi"/>
                <w:b/>
                <w:sz w:val="20"/>
                <w:szCs w:val="20"/>
              </w:rPr>
            </w:pPr>
          </w:p>
        </w:tc>
        <w:tc>
          <w:tcPr>
            <w:tcW w:w="6025" w:type="dxa"/>
            <w:gridSpan w:val="6"/>
            <w:vAlign w:val="center"/>
          </w:tcPr>
          <w:p w:rsidR="00755A26" w:rsidRPr="00F64773" w:rsidRDefault="00755A26" w:rsidP="00386EE1">
            <w:pPr>
              <w:autoSpaceDE w:val="0"/>
              <w:autoSpaceDN w:val="0"/>
              <w:adjustRightInd w:val="0"/>
              <w:ind w:right="38"/>
              <w:jc w:val="both"/>
              <w:rPr>
                <w:rFonts w:cstheme="minorHAnsi"/>
                <w:sz w:val="20"/>
                <w:szCs w:val="20"/>
              </w:rPr>
            </w:pPr>
          </w:p>
        </w:tc>
      </w:tr>
      <w:tr w:rsidR="00755A26" w:rsidRPr="00F64773" w:rsidTr="00755A26">
        <w:trPr>
          <w:trHeight w:val="726"/>
          <w:jc w:val="center"/>
        </w:trPr>
        <w:tc>
          <w:tcPr>
            <w:tcW w:w="4891" w:type="dxa"/>
            <w:gridSpan w:val="3"/>
            <w:vMerge w:val="restart"/>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lastRenderedPageBreak/>
              <w:t>Nivel de protección  exigible.</w:t>
            </w:r>
          </w:p>
        </w:tc>
        <w:tc>
          <w:tcPr>
            <w:tcW w:w="1212" w:type="dxa"/>
            <w:vAlign w:val="center"/>
          </w:tcPr>
          <w:p w:rsidR="00755A26" w:rsidRPr="00755A26" w:rsidRDefault="00755A26" w:rsidP="00386EE1">
            <w:pPr>
              <w:pStyle w:val="Prrafodelista"/>
              <w:numPr>
                <w:ilvl w:val="0"/>
                <w:numId w:val="4"/>
              </w:numPr>
              <w:ind w:left="395" w:right="38" w:hanging="284"/>
              <w:rPr>
                <w:rFonts w:cstheme="minorHAnsi"/>
                <w:sz w:val="20"/>
                <w:szCs w:val="20"/>
              </w:rPr>
            </w:pPr>
            <w:r w:rsidRPr="00755A26">
              <w:rPr>
                <w:rFonts w:cstheme="minorHAnsi"/>
                <w:sz w:val="20"/>
                <w:szCs w:val="20"/>
              </w:rPr>
              <w:t>Básico</w:t>
            </w:r>
          </w:p>
        </w:tc>
        <w:tc>
          <w:tcPr>
            <w:tcW w:w="4813" w:type="dxa"/>
            <w:gridSpan w:val="5"/>
            <w:vMerge w:val="restart"/>
            <w:vAlign w:val="center"/>
          </w:tcPr>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Transmisiones de datos personales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Resguardo de sistemas de datos personales con soportes físicos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Bitácoras para accesos y operación cotidiana</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Registro de incidentes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Acceso a las instalaciones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Actualización del sistema de datos personales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Perfiles de usuario y contraseñas</w:t>
            </w:r>
          </w:p>
          <w:p w:rsidR="00755A26" w:rsidRPr="00755A26" w:rsidRDefault="00755A26" w:rsidP="00386EE1">
            <w:pPr>
              <w:pStyle w:val="Prrafodelista"/>
              <w:numPr>
                <w:ilvl w:val="0"/>
                <w:numId w:val="5"/>
              </w:numPr>
              <w:ind w:left="317" w:hanging="284"/>
              <w:rPr>
                <w:rFonts w:cstheme="minorHAnsi"/>
                <w:sz w:val="20"/>
                <w:szCs w:val="20"/>
              </w:rPr>
            </w:pPr>
            <w:r w:rsidRPr="00755A26">
              <w:rPr>
                <w:rFonts w:cstheme="minorHAnsi"/>
                <w:sz w:val="20"/>
                <w:szCs w:val="20"/>
              </w:rPr>
              <w:t>Procedimientos de respaldo y recuperación de datos</w:t>
            </w:r>
          </w:p>
        </w:tc>
      </w:tr>
      <w:tr w:rsidR="00755A26" w:rsidRPr="00F64773" w:rsidTr="00755A26">
        <w:trPr>
          <w:trHeight w:val="849"/>
          <w:jc w:val="center"/>
        </w:trPr>
        <w:tc>
          <w:tcPr>
            <w:tcW w:w="4891" w:type="dxa"/>
            <w:gridSpan w:val="3"/>
            <w:vMerge/>
          </w:tcPr>
          <w:p w:rsidR="00755A26" w:rsidRPr="00F64773" w:rsidRDefault="00755A26" w:rsidP="00386EE1">
            <w:pPr>
              <w:ind w:right="38"/>
              <w:jc w:val="center"/>
              <w:rPr>
                <w:rFonts w:cstheme="minorHAnsi"/>
                <w:sz w:val="20"/>
                <w:szCs w:val="20"/>
              </w:rPr>
            </w:pPr>
          </w:p>
        </w:tc>
        <w:tc>
          <w:tcPr>
            <w:tcW w:w="1212" w:type="dxa"/>
            <w:vAlign w:val="center"/>
          </w:tcPr>
          <w:p w:rsidR="00755A26" w:rsidRPr="007A3740" w:rsidRDefault="00755A26" w:rsidP="00386EE1">
            <w:pPr>
              <w:pStyle w:val="Prrafodelista"/>
              <w:numPr>
                <w:ilvl w:val="0"/>
                <w:numId w:val="3"/>
              </w:numPr>
              <w:ind w:left="395" w:right="38" w:hanging="284"/>
              <w:rPr>
                <w:rFonts w:cstheme="minorHAnsi"/>
                <w:sz w:val="20"/>
                <w:szCs w:val="20"/>
              </w:rPr>
            </w:pPr>
            <w:r w:rsidRPr="007A3740">
              <w:rPr>
                <w:rFonts w:cstheme="minorHAnsi"/>
                <w:sz w:val="20"/>
                <w:szCs w:val="20"/>
              </w:rPr>
              <w:t>Medio</w:t>
            </w:r>
          </w:p>
        </w:tc>
        <w:tc>
          <w:tcPr>
            <w:tcW w:w="4813" w:type="dxa"/>
            <w:gridSpan w:val="5"/>
            <w:vMerge/>
          </w:tcPr>
          <w:p w:rsidR="00755A26" w:rsidRPr="00F64773" w:rsidRDefault="00755A26" w:rsidP="00386EE1">
            <w:pPr>
              <w:ind w:right="38"/>
              <w:jc w:val="center"/>
              <w:rPr>
                <w:rFonts w:cstheme="minorHAnsi"/>
                <w:sz w:val="20"/>
                <w:szCs w:val="20"/>
              </w:rPr>
            </w:pPr>
          </w:p>
        </w:tc>
      </w:tr>
      <w:tr w:rsidR="00755A26" w:rsidRPr="00F64773" w:rsidTr="00755A26">
        <w:trPr>
          <w:trHeight w:val="292"/>
          <w:jc w:val="center"/>
        </w:trPr>
        <w:tc>
          <w:tcPr>
            <w:tcW w:w="4891" w:type="dxa"/>
            <w:gridSpan w:val="3"/>
            <w:vMerge/>
          </w:tcPr>
          <w:p w:rsidR="00755A26" w:rsidRPr="00F64773" w:rsidRDefault="00755A26" w:rsidP="00386EE1">
            <w:pPr>
              <w:ind w:right="38"/>
              <w:jc w:val="center"/>
              <w:rPr>
                <w:rFonts w:cstheme="minorHAnsi"/>
                <w:sz w:val="20"/>
                <w:szCs w:val="20"/>
              </w:rPr>
            </w:pPr>
          </w:p>
        </w:tc>
        <w:tc>
          <w:tcPr>
            <w:tcW w:w="1212" w:type="dxa"/>
            <w:vAlign w:val="center"/>
          </w:tcPr>
          <w:p w:rsidR="00755A26" w:rsidRPr="007A3740" w:rsidRDefault="00755A26" w:rsidP="00386EE1">
            <w:pPr>
              <w:pStyle w:val="Prrafodelista"/>
              <w:numPr>
                <w:ilvl w:val="0"/>
                <w:numId w:val="3"/>
              </w:numPr>
              <w:ind w:left="395" w:right="38" w:hanging="284"/>
              <w:rPr>
                <w:rFonts w:cstheme="minorHAnsi"/>
                <w:sz w:val="20"/>
                <w:szCs w:val="20"/>
              </w:rPr>
            </w:pPr>
            <w:r w:rsidRPr="007A3740">
              <w:rPr>
                <w:rFonts w:cstheme="minorHAnsi"/>
                <w:sz w:val="20"/>
                <w:szCs w:val="20"/>
              </w:rPr>
              <w:t>Alto</w:t>
            </w:r>
          </w:p>
        </w:tc>
        <w:tc>
          <w:tcPr>
            <w:tcW w:w="4813" w:type="dxa"/>
            <w:gridSpan w:val="5"/>
            <w:vMerge/>
          </w:tcPr>
          <w:p w:rsidR="00755A26" w:rsidRPr="00F64773" w:rsidRDefault="00755A26" w:rsidP="00386EE1">
            <w:pPr>
              <w:ind w:right="38"/>
              <w:jc w:val="center"/>
              <w:rPr>
                <w:rFonts w:cstheme="minorHAnsi"/>
                <w:sz w:val="20"/>
                <w:szCs w:val="20"/>
              </w:rPr>
            </w:pPr>
          </w:p>
        </w:tc>
      </w:tr>
      <w:tr w:rsidR="00755A26" w:rsidRPr="00F64773" w:rsidTr="00755A26">
        <w:trPr>
          <w:trHeight w:val="549"/>
          <w:jc w:val="center"/>
        </w:trPr>
        <w:tc>
          <w:tcPr>
            <w:tcW w:w="10916" w:type="dxa"/>
            <w:gridSpan w:val="9"/>
            <w:shd w:val="clear" w:color="auto" w:fill="DAEEF3" w:themeFill="accent5" w:themeFillTint="33"/>
            <w:vAlign w:val="center"/>
          </w:tcPr>
          <w:p w:rsidR="00755A26" w:rsidRPr="00F64773" w:rsidRDefault="00755A26" w:rsidP="00386EE1">
            <w:pPr>
              <w:ind w:right="38"/>
              <w:jc w:val="center"/>
              <w:rPr>
                <w:rFonts w:cstheme="minorHAnsi"/>
                <w:b/>
                <w:sz w:val="20"/>
                <w:szCs w:val="20"/>
              </w:rPr>
            </w:pPr>
            <w:r>
              <w:rPr>
                <w:rFonts w:cstheme="minorHAnsi"/>
                <w:b/>
                <w:sz w:val="20"/>
                <w:szCs w:val="20"/>
              </w:rPr>
              <w:t>DISPOSICIÓN FINAL DE LOS DOCUMENTOS CON DATOS PERSONALES.</w:t>
            </w:r>
          </w:p>
        </w:tc>
      </w:tr>
      <w:tr w:rsidR="00755A26" w:rsidRPr="00403DCD" w:rsidTr="00755A26">
        <w:trPr>
          <w:trHeight w:val="840"/>
          <w:jc w:val="center"/>
        </w:trPr>
        <w:tc>
          <w:tcPr>
            <w:tcW w:w="4891" w:type="dxa"/>
            <w:gridSpan w:val="3"/>
            <w:vAlign w:val="center"/>
          </w:tcPr>
          <w:p w:rsidR="00755A26" w:rsidRPr="007B065E" w:rsidRDefault="00755A26" w:rsidP="00386EE1">
            <w:pPr>
              <w:autoSpaceDE w:val="0"/>
              <w:autoSpaceDN w:val="0"/>
              <w:adjustRightInd w:val="0"/>
              <w:ind w:right="38"/>
              <w:jc w:val="center"/>
              <w:rPr>
                <w:rFonts w:cstheme="minorHAnsi"/>
                <w:b/>
                <w:sz w:val="20"/>
                <w:szCs w:val="20"/>
              </w:rPr>
            </w:pPr>
            <w:r w:rsidRPr="007B065E">
              <w:rPr>
                <w:rFonts w:cstheme="minorHAnsi"/>
                <w:b/>
                <w:sz w:val="20"/>
                <w:szCs w:val="20"/>
              </w:rPr>
              <w:t>Tiempo de conservación de los datos.</w:t>
            </w:r>
          </w:p>
        </w:tc>
        <w:tc>
          <w:tcPr>
            <w:tcW w:w="6025" w:type="dxa"/>
            <w:gridSpan w:val="6"/>
            <w:vAlign w:val="center"/>
          </w:tcPr>
          <w:p w:rsidR="00755A26" w:rsidRPr="00755A26" w:rsidRDefault="00755A26" w:rsidP="00386EE1">
            <w:pPr>
              <w:autoSpaceDE w:val="0"/>
              <w:autoSpaceDN w:val="0"/>
              <w:adjustRightInd w:val="0"/>
              <w:ind w:right="38"/>
              <w:jc w:val="both"/>
              <w:rPr>
                <w:rFonts w:cstheme="minorHAnsi"/>
                <w:sz w:val="20"/>
                <w:szCs w:val="20"/>
              </w:rPr>
            </w:pPr>
            <w:r w:rsidRPr="00755A26">
              <w:rPr>
                <w:rFonts w:cstheme="minorHAnsi"/>
                <w:sz w:val="20"/>
                <w:szCs w:val="20"/>
              </w:rPr>
              <w:t>Los datos personales del solicitante, serán conservados bajo el sistema de archivo correspondiente a su ciclo vital del expediente (tramite, conservación o histórico), bajo el sistema de reserva.</w:t>
            </w:r>
          </w:p>
        </w:tc>
      </w:tr>
      <w:tr w:rsidR="00755A26" w:rsidRPr="00403DCD" w:rsidTr="00755A26">
        <w:trPr>
          <w:trHeight w:val="776"/>
          <w:jc w:val="center"/>
        </w:trPr>
        <w:tc>
          <w:tcPr>
            <w:tcW w:w="4891" w:type="dxa"/>
            <w:gridSpan w:val="3"/>
          </w:tcPr>
          <w:p w:rsidR="00755A26" w:rsidRPr="007B065E" w:rsidRDefault="00755A26" w:rsidP="00386EE1">
            <w:pPr>
              <w:jc w:val="center"/>
              <w:rPr>
                <w:rFonts w:cstheme="minorHAnsi"/>
                <w:b/>
                <w:sz w:val="20"/>
                <w:szCs w:val="20"/>
              </w:rPr>
            </w:pPr>
            <w:r w:rsidRPr="007B065E">
              <w:rPr>
                <w:rFonts w:cstheme="minorHAnsi"/>
                <w:b/>
                <w:sz w:val="20"/>
                <w:szCs w:val="20"/>
              </w:rPr>
              <w:t>Destino final de los datos personales</w:t>
            </w:r>
          </w:p>
        </w:tc>
        <w:tc>
          <w:tcPr>
            <w:tcW w:w="6025" w:type="dxa"/>
            <w:gridSpan w:val="6"/>
          </w:tcPr>
          <w:p w:rsidR="00755A26" w:rsidRPr="00755A26" w:rsidRDefault="00755A26" w:rsidP="00386EE1">
            <w:pPr>
              <w:pStyle w:val="Prrafodelista"/>
              <w:numPr>
                <w:ilvl w:val="0"/>
                <w:numId w:val="2"/>
              </w:numPr>
              <w:ind w:left="577" w:hanging="284"/>
              <w:rPr>
                <w:rFonts w:cstheme="minorHAnsi"/>
                <w:sz w:val="20"/>
                <w:szCs w:val="20"/>
              </w:rPr>
            </w:pPr>
            <w:r w:rsidRPr="00755A26">
              <w:rPr>
                <w:rFonts w:cstheme="minorHAnsi"/>
                <w:sz w:val="20"/>
                <w:szCs w:val="20"/>
              </w:rPr>
              <w:t xml:space="preserve">Resguardo y conservación de los documentos físicos y/o electrónicos. </w:t>
            </w:r>
          </w:p>
          <w:p w:rsidR="00755A26" w:rsidRPr="00755A26" w:rsidRDefault="00755A26" w:rsidP="00386EE1">
            <w:pPr>
              <w:pStyle w:val="Prrafodelista"/>
              <w:numPr>
                <w:ilvl w:val="0"/>
                <w:numId w:val="2"/>
              </w:numPr>
              <w:ind w:left="577" w:hanging="284"/>
              <w:rPr>
                <w:rFonts w:cstheme="minorHAnsi"/>
                <w:sz w:val="20"/>
                <w:szCs w:val="20"/>
              </w:rPr>
            </w:pPr>
            <w:r w:rsidRPr="00755A26">
              <w:rPr>
                <w:rFonts w:cstheme="minorHAnsi"/>
                <w:sz w:val="20"/>
                <w:szCs w:val="20"/>
              </w:rPr>
              <w:t>Supresión de los datos personales en los documentos físicos y/o electrónicos. (se establecerá el destino de los datos contenidos o las previsiones que se adopten para su destrucción).</w:t>
            </w:r>
          </w:p>
          <w:p w:rsidR="00755A26" w:rsidRPr="00755A26" w:rsidRDefault="00755A26" w:rsidP="00386EE1">
            <w:pPr>
              <w:pStyle w:val="Prrafodelista"/>
              <w:numPr>
                <w:ilvl w:val="0"/>
                <w:numId w:val="2"/>
              </w:numPr>
              <w:ind w:left="577" w:hanging="284"/>
              <w:rPr>
                <w:rFonts w:cstheme="minorHAnsi"/>
                <w:sz w:val="20"/>
                <w:szCs w:val="20"/>
              </w:rPr>
            </w:pPr>
            <w:r w:rsidRPr="00755A26">
              <w:rPr>
                <w:rFonts w:cstheme="minorHAnsi"/>
                <w:sz w:val="20"/>
                <w:szCs w:val="20"/>
              </w:rPr>
              <w:t>Destrucción de los documentos físicos y/o electrónicos, conservando solo la información útil para finalidades estadísticas o históricas, previamente sometidos al procedimiento de disociación.</w:t>
            </w:r>
          </w:p>
          <w:p w:rsidR="00755A26" w:rsidRPr="00755A26" w:rsidRDefault="00755A26" w:rsidP="00386EE1">
            <w:pPr>
              <w:pStyle w:val="Prrafodelista"/>
              <w:numPr>
                <w:ilvl w:val="0"/>
                <w:numId w:val="2"/>
              </w:numPr>
              <w:ind w:left="577" w:hanging="284"/>
              <w:rPr>
                <w:rFonts w:cstheme="minorHAnsi"/>
                <w:sz w:val="20"/>
                <w:szCs w:val="20"/>
              </w:rPr>
            </w:pPr>
            <w:r w:rsidRPr="00755A26">
              <w:rPr>
                <w:rFonts w:cstheme="minorHAnsi"/>
                <w:sz w:val="20"/>
                <w:szCs w:val="20"/>
              </w:rPr>
              <w:t xml:space="preserve">Destrucción de los documentos físicos y/o electrónicos. </w:t>
            </w:r>
          </w:p>
        </w:tc>
      </w:tr>
      <w:tr w:rsidR="00755A26" w:rsidRPr="00F64773" w:rsidTr="00755A26">
        <w:trPr>
          <w:trHeight w:val="598"/>
          <w:jc w:val="center"/>
        </w:trPr>
        <w:tc>
          <w:tcPr>
            <w:tcW w:w="10916" w:type="dxa"/>
            <w:gridSpan w:val="9"/>
            <w:tcBorders>
              <w:bottom w:val="single" w:sz="4" w:space="0" w:color="auto"/>
            </w:tcBorders>
            <w:shd w:val="clear" w:color="auto" w:fill="DAEEF3" w:themeFill="accent5" w:themeFillTint="33"/>
            <w:vAlign w:val="center"/>
          </w:tcPr>
          <w:p w:rsidR="00755A26" w:rsidRPr="00F64773" w:rsidRDefault="00755A26" w:rsidP="00386EE1">
            <w:pPr>
              <w:ind w:right="38"/>
              <w:jc w:val="center"/>
              <w:rPr>
                <w:rFonts w:cstheme="minorHAnsi"/>
                <w:b/>
                <w:sz w:val="20"/>
                <w:szCs w:val="20"/>
              </w:rPr>
            </w:pPr>
            <w:r>
              <w:rPr>
                <w:rFonts w:cstheme="minorHAnsi"/>
                <w:b/>
                <w:sz w:val="20"/>
                <w:szCs w:val="20"/>
              </w:rPr>
              <w:t>DERECHOS ARCO</w:t>
            </w:r>
          </w:p>
        </w:tc>
      </w:tr>
      <w:tr w:rsidR="00755A26" w:rsidRPr="00F64773" w:rsidTr="00755A26">
        <w:trPr>
          <w:trHeight w:val="292"/>
          <w:jc w:val="center"/>
        </w:trPr>
        <w:tc>
          <w:tcPr>
            <w:tcW w:w="10916" w:type="dxa"/>
            <w:gridSpan w:val="9"/>
            <w:tcBorders>
              <w:bottom w:val="single" w:sz="4" w:space="0" w:color="auto"/>
            </w:tcBorders>
          </w:tcPr>
          <w:p w:rsidR="00755A26" w:rsidRPr="006634E3" w:rsidRDefault="00755A26" w:rsidP="00386EE1">
            <w:pPr>
              <w:jc w:val="both"/>
              <w:rPr>
                <w:rFonts w:cstheme="minorHAnsi"/>
                <w:sz w:val="20"/>
                <w:szCs w:val="20"/>
              </w:rPr>
            </w:pPr>
            <w:r w:rsidRPr="006634E3">
              <w:rPr>
                <w:rFonts w:cstheme="minorHAnsi"/>
                <w:sz w:val="20"/>
                <w:szCs w:val="20"/>
              </w:rPr>
              <w:t xml:space="preserve">Si desea ejercer sus Derechos de Acceso, Rectificación, Cancelación y Oposición de la información de Datos Personales que el Instituto Municipal de la Juventud en San Pedro Tlaquepaque; puede presentarse a las oficinas del IMJUVET ubicadas en Prolongación Pedro de Loza 195, Colonia Hidalgo, Municipio de San Pedro Tlaquepaque, Jalisco CP 45540. Tel. 36575200 </w:t>
            </w:r>
          </w:p>
          <w:p w:rsidR="00755A26" w:rsidRPr="007B065E" w:rsidRDefault="00755A26" w:rsidP="00386EE1">
            <w:pPr>
              <w:ind w:right="38"/>
              <w:jc w:val="both"/>
              <w:rPr>
                <w:rFonts w:cstheme="minorHAnsi"/>
                <w:sz w:val="20"/>
                <w:szCs w:val="20"/>
              </w:rPr>
            </w:pPr>
            <w:r w:rsidRPr="006634E3">
              <w:rPr>
                <w:rFonts w:cstheme="minorHAnsi"/>
                <w:sz w:val="20"/>
                <w:szCs w:val="20"/>
              </w:rPr>
              <w:t>Mayor información sobre los Derechos ARCO: https://imjuve.tlaquepaque.gob.mx/wp-content/uploads/2016/05/Gu%C3%ADa-DerechosARCO-SOLICITUD.pdf</w:t>
            </w:r>
          </w:p>
        </w:tc>
      </w:tr>
      <w:tr w:rsidR="00755A26" w:rsidRPr="00F64773" w:rsidTr="00755A26">
        <w:trPr>
          <w:trHeight w:val="598"/>
          <w:jc w:val="center"/>
        </w:trPr>
        <w:tc>
          <w:tcPr>
            <w:tcW w:w="10916" w:type="dxa"/>
            <w:gridSpan w:val="9"/>
            <w:tcBorders>
              <w:bottom w:val="single" w:sz="4" w:space="0" w:color="auto"/>
            </w:tcBorders>
            <w:shd w:val="clear" w:color="auto" w:fill="DAEEF3" w:themeFill="accent5" w:themeFillTint="33"/>
            <w:vAlign w:val="center"/>
          </w:tcPr>
          <w:p w:rsidR="00755A26" w:rsidRPr="00F64773" w:rsidRDefault="00755A26" w:rsidP="00386EE1">
            <w:pPr>
              <w:ind w:right="38"/>
              <w:jc w:val="center"/>
              <w:rPr>
                <w:rFonts w:cstheme="minorHAnsi"/>
                <w:b/>
                <w:sz w:val="20"/>
                <w:szCs w:val="20"/>
              </w:rPr>
            </w:pPr>
            <w:r w:rsidRPr="00F64773">
              <w:rPr>
                <w:rFonts w:cstheme="minorHAnsi"/>
                <w:b/>
                <w:sz w:val="20"/>
                <w:szCs w:val="20"/>
              </w:rPr>
              <w:t>FUNDAMENTACIÓN</w:t>
            </w:r>
          </w:p>
        </w:tc>
      </w:tr>
      <w:tr w:rsidR="00755A26" w:rsidRPr="00F64773" w:rsidTr="00755A26">
        <w:trPr>
          <w:trHeight w:val="292"/>
          <w:jc w:val="center"/>
        </w:trPr>
        <w:tc>
          <w:tcPr>
            <w:tcW w:w="10916" w:type="dxa"/>
            <w:gridSpan w:val="9"/>
          </w:tcPr>
          <w:p w:rsidR="00755A26" w:rsidRPr="007B065E" w:rsidRDefault="00755A26" w:rsidP="00386EE1">
            <w:pPr>
              <w:ind w:right="38"/>
              <w:jc w:val="both"/>
              <w:rPr>
                <w:rFonts w:cstheme="minorHAnsi"/>
                <w:sz w:val="20"/>
                <w:szCs w:val="20"/>
              </w:rPr>
            </w:pPr>
          </w:p>
          <w:p w:rsidR="00755A26" w:rsidRDefault="00755A26" w:rsidP="00386EE1">
            <w:pPr>
              <w:ind w:right="38"/>
              <w:jc w:val="both"/>
              <w:rPr>
                <w:rFonts w:cstheme="minorHAnsi"/>
                <w:sz w:val="20"/>
                <w:szCs w:val="20"/>
              </w:rPr>
            </w:pPr>
            <w:r>
              <w:rPr>
                <w:rFonts w:cstheme="minorHAnsi"/>
                <w:sz w:val="20"/>
                <w:szCs w:val="20"/>
              </w:rPr>
              <w:t>Artículo 2, 3, 20, 21, 22 y 23  de la Ley de Transparencia y Acceso a la Información Pública del Estado de Jalisco y sus Municipios. Capítulo II Sección Segunda del Reglamento de la Ley de Transparencia y Acceso a la Información Pública del Estado de Jalisco y sus Municipios. Así como a lo establecido por las recomendaciones en Materia de Seguridad de Datos Personales, y por lo dispuesto dentro de la Ley Federal de Protección de Datos Personales en Posesión de los Particulares, la Ley Federal de Archivos, los Lineamientos para la Organización y Conservación de Archivos, y el Reglamento del Instituto Municipal de la Juventud en San Pedro Tlaquepaque.</w:t>
            </w:r>
          </w:p>
          <w:p w:rsidR="00755A26" w:rsidRPr="007B065E" w:rsidRDefault="00755A26" w:rsidP="00386EE1">
            <w:pPr>
              <w:ind w:right="38"/>
              <w:jc w:val="both"/>
              <w:rPr>
                <w:rFonts w:cstheme="minorHAnsi"/>
                <w:sz w:val="20"/>
                <w:szCs w:val="20"/>
              </w:rPr>
            </w:pPr>
          </w:p>
        </w:tc>
      </w:tr>
    </w:tbl>
    <w:p w:rsidR="00755A26" w:rsidRDefault="00755A26" w:rsidP="00D9684C">
      <w:pPr>
        <w:pStyle w:val="Default"/>
        <w:ind w:firstLine="360"/>
        <w:rPr>
          <w:rFonts w:asciiTheme="minorHAnsi" w:hAnsiTheme="minorHAnsi" w:cstheme="minorBidi"/>
          <w:color w:val="auto"/>
          <w:sz w:val="22"/>
          <w:szCs w:val="22"/>
        </w:rPr>
      </w:pPr>
    </w:p>
    <w:sectPr w:rsidR="00755A26" w:rsidSect="006E3EE0">
      <w:headerReference w:type="default" r:id="rId9"/>
      <w:headerReference w:type="first" r:id="rId10"/>
      <w:pgSz w:w="12240" w:h="15840" w:code="1"/>
      <w:pgMar w:top="1418" w:right="900" w:bottom="993"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08" w:rsidRDefault="00486108" w:rsidP="00DD0BA1">
      <w:pPr>
        <w:spacing w:after="0" w:line="240" w:lineRule="auto"/>
      </w:pPr>
      <w:r>
        <w:separator/>
      </w:r>
    </w:p>
  </w:endnote>
  <w:endnote w:type="continuationSeparator" w:id="0">
    <w:p w:rsidR="00486108" w:rsidRDefault="00486108" w:rsidP="00DD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08" w:rsidRDefault="00486108" w:rsidP="00DD0BA1">
      <w:pPr>
        <w:spacing w:after="0" w:line="240" w:lineRule="auto"/>
      </w:pPr>
      <w:r>
        <w:separator/>
      </w:r>
    </w:p>
  </w:footnote>
  <w:footnote w:type="continuationSeparator" w:id="0">
    <w:p w:rsidR="00486108" w:rsidRDefault="00486108" w:rsidP="00DD0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1" w:rsidRDefault="00DD0BA1" w:rsidP="00365A32">
    <w:pPr>
      <w:pStyle w:val="Encabezado"/>
      <w:tabs>
        <w:tab w:val="clear" w:pos="4419"/>
        <w:tab w:val="clear" w:pos="8838"/>
        <w:tab w:val="left" w:pos="8238"/>
      </w:tabs>
    </w:pPr>
    <w:r>
      <w:rPr>
        <w:noProof/>
        <w:lang w:eastAsia="es-MX"/>
      </w:rPr>
      <w:drawing>
        <wp:anchor distT="0" distB="0" distL="114300" distR="114300" simplePos="0" relativeHeight="251659264" behindDoc="1" locked="0" layoutInCell="1" allowOverlap="1" wp14:anchorId="4250C403" wp14:editId="2F7C78D7">
          <wp:simplePos x="0" y="0"/>
          <wp:positionH relativeFrom="column">
            <wp:posOffset>4672330</wp:posOffset>
          </wp:positionH>
          <wp:positionV relativeFrom="paragraph">
            <wp:posOffset>-316230</wp:posOffset>
          </wp:positionV>
          <wp:extent cx="1838325" cy="714375"/>
          <wp:effectExtent l="0" t="0" r="9525" b="9525"/>
          <wp:wrapThrough wrapText="bothSides">
            <wp:wrapPolygon edited="0">
              <wp:start x="1119" y="0"/>
              <wp:lineTo x="0" y="1728"/>
              <wp:lineTo x="0" y="8640"/>
              <wp:lineTo x="448" y="18432"/>
              <wp:lineTo x="1343" y="21312"/>
              <wp:lineTo x="1567" y="21312"/>
              <wp:lineTo x="3805" y="21312"/>
              <wp:lineTo x="21488" y="21312"/>
              <wp:lineTo x="21488" y="18432"/>
              <wp:lineTo x="17011" y="9216"/>
              <wp:lineTo x="4253" y="0"/>
              <wp:lineTo x="1119" y="0"/>
            </wp:wrapPolygon>
          </wp:wrapThrough>
          <wp:docPr id="2"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A3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32" w:rsidRDefault="00365A32" w:rsidP="00365A32">
    <w:pPr>
      <w:pStyle w:val="Encabezado"/>
      <w:tabs>
        <w:tab w:val="clear" w:pos="4419"/>
        <w:tab w:val="clear" w:pos="8838"/>
        <w:tab w:val="left" w:pos="8238"/>
      </w:tabs>
    </w:pPr>
    <w:r>
      <w:rPr>
        <w:noProof/>
        <w:lang w:eastAsia="es-MX"/>
      </w:rPr>
      <w:drawing>
        <wp:anchor distT="0" distB="0" distL="114300" distR="114300" simplePos="0" relativeHeight="251661312" behindDoc="1" locked="0" layoutInCell="1" allowOverlap="1" wp14:anchorId="55348A19" wp14:editId="5BA2D18C">
          <wp:simplePos x="0" y="0"/>
          <wp:positionH relativeFrom="column">
            <wp:posOffset>4766945</wp:posOffset>
          </wp:positionH>
          <wp:positionV relativeFrom="paragraph">
            <wp:posOffset>-295275</wp:posOffset>
          </wp:positionV>
          <wp:extent cx="1838325" cy="714375"/>
          <wp:effectExtent l="0" t="0" r="9525" b="9525"/>
          <wp:wrapThrough wrapText="bothSides">
            <wp:wrapPolygon edited="0">
              <wp:start x="1119" y="0"/>
              <wp:lineTo x="0" y="1728"/>
              <wp:lineTo x="0" y="8640"/>
              <wp:lineTo x="448" y="18432"/>
              <wp:lineTo x="1343" y="21312"/>
              <wp:lineTo x="1567" y="21312"/>
              <wp:lineTo x="3805" y="21312"/>
              <wp:lineTo x="21488" y="21312"/>
              <wp:lineTo x="21488" y="18432"/>
              <wp:lineTo x="17011" y="9216"/>
              <wp:lineTo x="4253" y="0"/>
              <wp:lineTo x="1119" y="0"/>
            </wp:wrapPolygon>
          </wp:wrapThrough>
          <wp:docPr id="1" name="Imagen 1"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365A32" w:rsidRDefault="00365A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EF7"/>
    <w:multiLevelType w:val="hybridMultilevel"/>
    <w:tmpl w:val="D2488EB6"/>
    <w:lvl w:ilvl="0" w:tplc="22625D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70E03"/>
    <w:multiLevelType w:val="hybridMultilevel"/>
    <w:tmpl w:val="81B2F86E"/>
    <w:lvl w:ilvl="0" w:tplc="22625D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DE7081"/>
    <w:multiLevelType w:val="hybridMultilevel"/>
    <w:tmpl w:val="A588EE36"/>
    <w:lvl w:ilvl="0" w:tplc="22625D8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94A1124"/>
    <w:multiLevelType w:val="hybridMultilevel"/>
    <w:tmpl w:val="6DCE1AC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A662CAA"/>
    <w:multiLevelType w:val="hybridMultilevel"/>
    <w:tmpl w:val="87F081E4"/>
    <w:lvl w:ilvl="0" w:tplc="22625D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5D4200E"/>
    <w:multiLevelType w:val="hybridMultilevel"/>
    <w:tmpl w:val="CC882668"/>
    <w:lvl w:ilvl="0" w:tplc="22625D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842C8E"/>
    <w:multiLevelType w:val="hybridMultilevel"/>
    <w:tmpl w:val="05A00BCC"/>
    <w:lvl w:ilvl="0" w:tplc="22625D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4F"/>
    <w:rsid w:val="0001730E"/>
    <w:rsid w:val="00021F04"/>
    <w:rsid w:val="000309F5"/>
    <w:rsid w:val="00063A99"/>
    <w:rsid w:val="0008005D"/>
    <w:rsid w:val="000A6AC5"/>
    <w:rsid w:val="000B04CD"/>
    <w:rsid w:val="000E29AF"/>
    <w:rsid w:val="0010052E"/>
    <w:rsid w:val="001013CF"/>
    <w:rsid w:val="00106853"/>
    <w:rsid w:val="00110386"/>
    <w:rsid w:val="00120674"/>
    <w:rsid w:val="00132861"/>
    <w:rsid w:val="001337E8"/>
    <w:rsid w:val="00183806"/>
    <w:rsid w:val="001873DF"/>
    <w:rsid w:val="001905BA"/>
    <w:rsid w:val="001C6050"/>
    <w:rsid w:val="001F3F9A"/>
    <w:rsid w:val="00202471"/>
    <w:rsid w:val="00211DEF"/>
    <w:rsid w:val="002133FD"/>
    <w:rsid w:val="00221DE8"/>
    <w:rsid w:val="002279F7"/>
    <w:rsid w:val="002309BD"/>
    <w:rsid w:val="00244727"/>
    <w:rsid w:val="00261A03"/>
    <w:rsid w:val="00275C3D"/>
    <w:rsid w:val="00302115"/>
    <w:rsid w:val="00350CE0"/>
    <w:rsid w:val="00363595"/>
    <w:rsid w:val="00365A32"/>
    <w:rsid w:val="003737AC"/>
    <w:rsid w:val="00384566"/>
    <w:rsid w:val="00392DA0"/>
    <w:rsid w:val="003A6916"/>
    <w:rsid w:val="00403DCD"/>
    <w:rsid w:val="0043308C"/>
    <w:rsid w:val="00436804"/>
    <w:rsid w:val="00447E5A"/>
    <w:rsid w:val="00451F55"/>
    <w:rsid w:val="0045698C"/>
    <w:rsid w:val="0047765C"/>
    <w:rsid w:val="00486108"/>
    <w:rsid w:val="004A7E6C"/>
    <w:rsid w:val="004C1EC7"/>
    <w:rsid w:val="004E3387"/>
    <w:rsid w:val="00512304"/>
    <w:rsid w:val="00535584"/>
    <w:rsid w:val="00537651"/>
    <w:rsid w:val="00590C32"/>
    <w:rsid w:val="005C26AA"/>
    <w:rsid w:val="005E2CEC"/>
    <w:rsid w:val="005E3896"/>
    <w:rsid w:val="00604389"/>
    <w:rsid w:val="006229D5"/>
    <w:rsid w:val="006355B1"/>
    <w:rsid w:val="006523EA"/>
    <w:rsid w:val="006634E3"/>
    <w:rsid w:val="0069771A"/>
    <w:rsid w:val="006A4E96"/>
    <w:rsid w:val="006A7939"/>
    <w:rsid w:val="006B2944"/>
    <w:rsid w:val="006B524A"/>
    <w:rsid w:val="006B7E8A"/>
    <w:rsid w:val="006D50BA"/>
    <w:rsid w:val="006E3EE0"/>
    <w:rsid w:val="007069F5"/>
    <w:rsid w:val="00725997"/>
    <w:rsid w:val="0074195C"/>
    <w:rsid w:val="00755A26"/>
    <w:rsid w:val="00770CA5"/>
    <w:rsid w:val="007A3613"/>
    <w:rsid w:val="007A3740"/>
    <w:rsid w:val="007B065E"/>
    <w:rsid w:val="007B73F2"/>
    <w:rsid w:val="007D785A"/>
    <w:rsid w:val="007E257F"/>
    <w:rsid w:val="007E56C5"/>
    <w:rsid w:val="008507C4"/>
    <w:rsid w:val="00867B0B"/>
    <w:rsid w:val="00871461"/>
    <w:rsid w:val="00885480"/>
    <w:rsid w:val="00893185"/>
    <w:rsid w:val="008B103E"/>
    <w:rsid w:val="008E2048"/>
    <w:rsid w:val="008F1CCC"/>
    <w:rsid w:val="00902183"/>
    <w:rsid w:val="0091409E"/>
    <w:rsid w:val="0096147F"/>
    <w:rsid w:val="00974179"/>
    <w:rsid w:val="009924DD"/>
    <w:rsid w:val="009D3480"/>
    <w:rsid w:val="00A4730D"/>
    <w:rsid w:val="00A51680"/>
    <w:rsid w:val="00A57BAE"/>
    <w:rsid w:val="00A608C2"/>
    <w:rsid w:val="00A64A6F"/>
    <w:rsid w:val="00A70B8A"/>
    <w:rsid w:val="00A71A2E"/>
    <w:rsid w:val="00AD2860"/>
    <w:rsid w:val="00AD384A"/>
    <w:rsid w:val="00B072B6"/>
    <w:rsid w:val="00B278E6"/>
    <w:rsid w:val="00B47660"/>
    <w:rsid w:val="00B5131B"/>
    <w:rsid w:val="00B67FEF"/>
    <w:rsid w:val="00BB6B12"/>
    <w:rsid w:val="00BD4722"/>
    <w:rsid w:val="00C07CAA"/>
    <w:rsid w:val="00C237C5"/>
    <w:rsid w:val="00C36E92"/>
    <w:rsid w:val="00C7010D"/>
    <w:rsid w:val="00CB0A97"/>
    <w:rsid w:val="00CC5DE2"/>
    <w:rsid w:val="00CD3B88"/>
    <w:rsid w:val="00CD5DC4"/>
    <w:rsid w:val="00CD678D"/>
    <w:rsid w:val="00CE7B9B"/>
    <w:rsid w:val="00CF118D"/>
    <w:rsid w:val="00D014BF"/>
    <w:rsid w:val="00D40ECE"/>
    <w:rsid w:val="00D46C12"/>
    <w:rsid w:val="00D64B9B"/>
    <w:rsid w:val="00D8101F"/>
    <w:rsid w:val="00D901C9"/>
    <w:rsid w:val="00D9684C"/>
    <w:rsid w:val="00DA46F8"/>
    <w:rsid w:val="00DB5841"/>
    <w:rsid w:val="00DC3010"/>
    <w:rsid w:val="00DD0BA1"/>
    <w:rsid w:val="00DD310A"/>
    <w:rsid w:val="00DF0FB2"/>
    <w:rsid w:val="00E1760E"/>
    <w:rsid w:val="00E3156F"/>
    <w:rsid w:val="00E402F5"/>
    <w:rsid w:val="00E44766"/>
    <w:rsid w:val="00E559C8"/>
    <w:rsid w:val="00E648A3"/>
    <w:rsid w:val="00E83355"/>
    <w:rsid w:val="00E86D54"/>
    <w:rsid w:val="00E9125E"/>
    <w:rsid w:val="00E97230"/>
    <w:rsid w:val="00EB7977"/>
    <w:rsid w:val="00EF314F"/>
    <w:rsid w:val="00F36CC6"/>
    <w:rsid w:val="00F37BC8"/>
    <w:rsid w:val="00F55203"/>
    <w:rsid w:val="00F64773"/>
    <w:rsid w:val="00F84CCE"/>
    <w:rsid w:val="00FA7271"/>
    <w:rsid w:val="00FC42CD"/>
    <w:rsid w:val="00FF6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D0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BA1"/>
  </w:style>
  <w:style w:type="paragraph" w:styleId="Piedepgina">
    <w:name w:val="footer"/>
    <w:basedOn w:val="Normal"/>
    <w:link w:val="PiedepginaCar"/>
    <w:uiPriority w:val="99"/>
    <w:unhideWhenUsed/>
    <w:rsid w:val="00DD0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BA1"/>
  </w:style>
  <w:style w:type="paragraph" w:styleId="Prrafodelista">
    <w:name w:val="List Paragraph"/>
    <w:basedOn w:val="Normal"/>
    <w:uiPriority w:val="34"/>
    <w:qFormat/>
    <w:rsid w:val="00384566"/>
    <w:pPr>
      <w:ind w:left="720"/>
      <w:contextualSpacing/>
    </w:pPr>
  </w:style>
  <w:style w:type="paragraph" w:customStyle="1" w:styleId="Default">
    <w:name w:val="Default"/>
    <w:rsid w:val="00F37BC8"/>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6E3EE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E3EE0"/>
    <w:rPr>
      <w:rFonts w:eastAsiaTheme="minorEastAsia"/>
      <w:lang w:eastAsia="es-MX"/>
    </w:rPr>
  </w:style>
  <w:style w:type="paragraph" w:styleId="Textodeglobo">
    <w:name w:val="Balloon Text"/>
    <w:basedOn w:val="Normal"/>
    <w:link w:val="TextodegloboCar"/>
    <w:uiPriority w:val="99"/>
    <w:semiHidden/>
    <w:unhideWhenUsed/>
    <w:rsid w:val="006E3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D0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BA1"/>
  </w:style>
  <w:style w:type="paragraph" w:styleId="Piedepgina">
    <w:name w:val="footer"/>
    <w:basedOn w:val="Normal"/>
    <w:link w:val="PiedepginaCar"/>
    <w:uiPriority w:val="99"/>
    <w:unhideWhenUsed/>
    <w:rsid w:val="00DD0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BA1"/>
  </w:style>
  <w:style w:type="paragraph" w:styleId="Prrafodelista">
    <w:name w:val="List Paragraph"/>
    <w:basedOn w:val="Normal"/>
    <w:uiPriority w:val="34"/>
    <w:qFormat/>
    <w:rsid w:val="00384566"/>
    <w:pPr>
      <w:ind w:left="720"/>
      <w:contextualSpacing/>
    </w:pPr>
  </w:style>
  <w:style w:type="paragraph" w:customStyle="1" w:styleId="Default">
    <w:name w:val="Default"/>
    <w:rsid w:val="00F37BC8"/>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6E3EE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E3EE0"/>
    <w:rPr>
      <w:rFonts w:eastAsiaTheme="minorEastAsia"/>
      <w:lang w:eastAsia="es-MX"/>
    </w:rPr>
  </w:style>
  <w:style w:type="paragraph" w:styleId="Textodeglobo">
    <w:name w:val="Balloon Text"/>
    <w:basedOn w:val="Normal"/>
    <w:link w:val="TextodegloboCar"/>
    <w:uiPriority w:val="99"/>
    <w:semiHidden/>
    <w:unhideWhenUsed/>
    <w:rsid w:val="006E3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7224">
      <w:bodyDiv w:val="1"/>
      <w:marLeft w:val="0"/>
      <w:marRight w:val="0"/>
      <w:marTop w:val="0"/>
      <w:marBottom w:val="0"/>
      <w:divBdr>
        <w:top w:val="none" w:sz="0" w:space="0" w:color="auto"/>
        <w:left w:val="none" w:sz="0" w:space="0" w:color="auto"/>
        <w:bottom w:val="none" w:sz="0" w:space="0" w:color="auto"/>
        <w:right w:val="none" w:sz="0" w:space="0" w:color="auto"/>
      </w:divBdr>
    </w:div>
    <w:div w:id="17918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D137D85C34308A6EEDB96BEC8FA37"/>
        <w:category>
          <w:name w:val="General"/>
          <w:gallery w:val="placeholder"/>
        </w:category>
        <w:types>
          <w:type w:val="bbPlcHdr"/>
        </w:types>
        <w:behaviors>
          <w:behavior w:val="content"/>
        </w:behaviors>
        <w:guid w:val="{A61D1E42-E409-49BC-ABF9-8F50061E1CD6}"/>
      </w:docPartPr>
      <w:docPartBody>
        <w:p w:rsidR="00FC7456" w:rsidRDefault="00546F5C" w:rsidP="00546F5C">
          <w:pPr>
            <w:pStyle w:val="ECAD137D85C34308A6EEDB96BEC8FA37"/>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5C"/>
    <w:rsid w:val="000769E7"/>
    <w:rsid w:val="00356438"/>
    <w:rsid w:val="00546F5C"/>
    <w:rsid w:val="009026CD"/>
    <w:rsid w:val="00FC7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E18516C09447D6A715890351FAD131">
    <w:name w:val="17E18516C09447D6A715890351FAD131"/>
    <w:rsid w:val="00546F5C"/>
  </w:style>
  <w:style w:type="paragraph" w:customStyle="1" w:styleId="5C30EE52DC6C4FAAA51C962B7D4D05F8">
    <w:name w:val="5C30EE52DC6C4FAAA51C962B7D4D05F8"/>
    <w:rsid w:val="00546F5C"/>
  </w:style>
  <w:style w:type="paragraph" w:customStyle="1" w:styleId="433C9759E1AA4B5D89A17EACD738F700">
    <w:name w:val="433C9759E1AA4B5D89A17EACD738F700"/>
    <w:rsid w:val="00546F5C"/>
  </w:style>
  <w:style w:type="paragraph" w:customStyle="1" w:styleId="14F505E0E09842E7BD7FBEE1B64BD4B2">
    <w:name w:val="14F505E0E09842E7BD7FBEE1B64BD4B2"/>
    <w:rsid w:val="00546F5C"/>
  </w:style>
  <w:style w:type="paragraph" w:customStyle="1" w:styleId="722CA1ECD6974954AF8C0ADFC3D5AEE1">
    <w:name w:val="722CA1ECD6974954AF8C0ADFC3D5AEE1"/>
    <w:rsid w:val="00546F5C"/>
  </w:style>
  <w:style w:type="paragraph" w:customStyle="1" w:styleId="7A1A44BBDAD840B5A31F65DEE4ED9D0C">
    <w:name w:val="7A1A44BBDAD840B5A31F65DEE4ED9D0C"/>
    <w:rsid w:val="00546F5C"/>
  </w:style>
  <w:style w:type="paragraph" w:customStyle="1" w:styleId="ECAD137D85C34308A6EEDB96BEC8FA37">
    <w:name w:val="ECAD137D85C34308A6EEDB96BEC8FA37"/>
    <w:rsid w:val="00546F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E18516C09447D6A715890351FAD131">
    <w:name w:val="17E18516C09447D6A715890351FAD131"/>
    <w:rsid w:val="00546F5C"/>
  </w:style>
  <w:style w:type="paragraph" w:customStyle="1" w:styleId="5C30EE52DC6C4FAAA51C962B7D4D05F8">
    <w:name w:val="5C30EE52DC6C4FAAA51C962B7D4D05F8"/>
    <w:rsid w:val="00546F5C"/>
  </w:style>
  <w:style w:type="paragraph" w:customStyle="1" w:styleId="433C9759E1AA4B5D89A17EACD738F700">
    <w:name w:val="433C9759E1AA4B5D89A17EACD738F700"/>
    <w:rsid w:val="00546F5C"/>
  </w:style>
  <w:style w:type="paragraph" w:customStyle="1" w:styleId="14F505E0E09842E7BD7FBEE1B64BD4B2">
    <w:name w:val="14F505E0E09842E7BD7FBEE1B64BD4B2"/>
    <w:rsid w:val="00546F5C"/>
  </w:style>
  <w:style w:type="paragraph" w:customStyle="1" w:styleId="722CA1ECD6974954AF8C0ADFC3D5AEE1">
    <w:name w:val="722CA1ECD6974954AF8C0ADFC3D5AEE1"/>
    <w:rsid w:val="00546F5C"/>
  </w:style>
  <w:style w:type="paragraph" w:customStyle="1" w:styleId="7A1A44BBDAD840B5A31F65DEE4ED9D0C">
    <w:name w:val="7A1A44BBDAD840B5A31F65DEE4ED9D0C"/>
    <w:rsid w:val="00546F5C"/>
  </w:style>
  <w:style w:type="paragraph" w:customStyle="1" w:styleId="ECAD137D85C34308A6EEDB96BEC8FA37">
    <w:name w:val="ECAD137D85C34308A6EEDB96BEC8FA37"/>
    <w:rsid w:val="00546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INSTITUTO MUNICIPAL DE LA JUVENTUD EN TLAQUEPAQUE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DOCUMENTO DE SEGURIDAD PARA LOS SISTEMAS DE DATOS PERSONALES DEL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SEGURIDAD PARA LOS SISTEMAS DE DATOS PERSONALES DEL</dc:title>
  <dc:creator>Instituto Juventud</dc:creator>
  <cp:lastModifiedBy>Instituto Juventud</cp:lastModifiedBy>
  <cp:revision>29</cp:revision>
  <cp:lastPrinted>2020-02-13T19:50:00Z</cp:lastPrinted>
  <dcterms:created xsi:type="dcterms:W3CDTF">2018-08-24T14:36:00Z</dcterms:created>
  <dcterms:modified xsi:type="dcterms:W3CDTF">2020-02-13T19:50:00Z</dcterms:modified>
</cp:coreProperties>
</file>