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B1" w:rsidRDefault="00CA17B1" w:rsidP="00CA17B1">
      <w:pPr>
        <w:jc w:val="center"/>
        <w:rPr>
          <w:rFonts w:ascii="Arial" w:hAnsi="Arial" w:cs="Arial"/>
          <w:sz w:val="24"/>
        </w:rPr>
      </w:pPr>
    </w:p>
    <w:p w:rsidR="00CA17B1" w:rsidRDefault="00CA17B1" w:rsidP="00CA17B1">
      <w:pPr>
        <w:jc w:val="center"/>
        <w:rPr>
          <w:rFonts w:ascii="Arial" w:hAnsi="Arial" w:cs="Arial"/>
          <w:sz w:val="24"/>
        </w:rPr>
      </w:pPr>
    </w:p>
    <w:p w:rsidR="00CA17B1" w:rsidRDefault="00CA17B1" w:rsidP="00CA17B1">
      <w:pPr>
        <w:jc w:val="center"/>
        <w:rPr>
          <w:rFonts w:ascii="Arial" w:hAnsi="Arial" w:cs="Arial"/>
          <w:sz w:val="24"/>
        </w:rPr>
      </w:pPr>
    </w:p>
    <w:p w:rsidR="00CA17B1" w:rsidRPr="00804251" w:rsidRDefault="00CA17B1" w:rsidP="00CA17B1">
      <w:pPr>
        <w:jc w:val="center"/>
        <w:rPr>
          <w:rFonts w:ascii="Arial" w:hAnsi="Arial" w:cs="Arial"/>
          <w:sz w:val="24"/>
        </w:rPr>
      </w:pPr>
      <w:r w:rsidRPr="00804251">
        <w:rPr>
          <w:rFonts w:ascii="Arial" w:hAnsi="Arial" w:cs="Arial"/>
          <w:noProof/>
          <w:sz w:val="24"/>
          <w:lang w:eastAsia="es-MX"/>
        </w:rPr>
        <w:drawing>
          <wp:inline distT="0" distB="0" distL="0" distR="0" wp14:anchorId="717B3900" wp14:editId="1F469FB3">
            <wp:extent cx="4735735" cy="2232561"/>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6945" cy="2242560"/>
                    </a:xfrm>
                    <a:prstGeom prst="rect">
                      <a:avLst/>
                    </a:prstGeom>
                  </pic:spPr>
                </pic:pic>
              </a:graphicData>
            </a:graphic>
          </wp:inline>
        </w:drawing>
      </w:r>
    </w:p>
    <w:p w:rsidR="000C47F0" w:rsidRPr="00804251" w:rsidRDefault="000C47F0" w:rsidP="00CA17B1">
      <w:pPr>
        <w:jc w:val="center"/>
        <w:rPr>
          <w:rFonts w:ascii="Arial" w:hAnsi="Arial" w:cs="Arial"/>
          <w:b/>
          <w:sz w:val="44"/>
        </w:rPr>
      </w:pPr>
    </w:p>
    <w:p w:rsidR="00FC6F77" w:rsidRPr="00804251" w:rsidRDefault="00C40B2F" w:rsidP="00CA17B1">
      <w:pPr>
        <w:jc w:val="center"/>
        <w:rPr>
          <w:rFonts w:ascii="Arial" w:hAnsi="Arial" w:cs="Arial"/>
          <w:b/>
          <w:sz w:val="44"/>
        </w:rPr>
      </w:pPr>
      <w:r>
        <w:rPr>
          <w:rFonts w:ascii="Arial" w:hAnsi="Arial" w:cs="Arial"/>
          <w:b/>
          <w:sz w:val="44"/>
        </w:rPr>
        <w:t>C</w:t>
      </w:r>
      <w:r w:rsidRPr="00804251">
        <w:rPr>
          <w:rFonts w:ascii="Arial" w:hAnsi="Arial" w:cs="Arial"/>
          <w:b/>
          <w:sz w:val="44"/>
        </w:rPr>
        <w:t>riterios para que los sujetos obligados garanticen condiciones de accesibilidad que permitan el ejercicio de los derechos humanos de acceso a la información y protección de datos personales a grupos vulnerables</w:t>
      </w:r>
    </w:p>
    <w:p w:rsidR="00CA17B1" w:rsidRPr="00804251" w:rsidRDefault="00CA17B1" w:rsidP="00CA17B1">
      <w:pPr>
        <w:jc w:val="center"/>
        <w:rPr>
          <w:rFonts w:ascii="Arial" w:hAnsi="Arial" w:cs="Arial"/>
          <w:sz w:val="24"/>
        </w:rPr>
      </w:pPr>
    </w:p>
    <w:p w:rsidR="00CA17B1" w:rsidRPr="00804251" w:rsidRDefault="00CA17B1" w:rsidP="00CA17B1">
      <w:pPr>
        <w:jc w:val="center"/>
        <w:rPr>
          <w:rFonts w:ascii="Arial" w:hAnsi="Arial" w:cs="Arial"/>
          <w:sz w:val="24"/>
        </w:rPr>
      </w:pPr>
    </w:p>
    <w:p w:rsidR="00CA17B1" w:rsidRDefault="00CA17B1" w:rsidP="00CA17B1">
      <w:pPr>
        <w:jc w:val="center"/>
        <w:rPr>
          <w:rFonts w:ascii="Arial" w:hAnsi="Arial" w:cs="Arial"/>
          <w:sz w:val="24"/>
        </w:rPr>
      </w:pPr>
    </w:p>
    <w:p w:rsidR="00D616A6" w:rsidRPr="00804251" w:rsidRDefault="00D616A6" w:rsidP="00CA17B1">
      <w:pPr>
        <w:jc w:val="center"/>
        <w:rPr>
          <w:rFonts w:ascii="Arial" w:hAnsi="Arial" w:cs="Arial"/>
          <w:sz w:val="24"/>
        </w:rPr>
      </w:pPr>
    </w:p>
    <w:p w:rsidR="00CA17B1" w:rsidRPr="00804251" w:rsidRDefault="00CA17B1" w:rsidP="00CA17B1">
      <w:pPr>
        <w:jc w:val="center"/>
        <w:rPr>
          <w:rFonts w:ascii="Arial" w:hAnsi="Arial" w:cs="Arial"/>
          <w:sz w:val="24"/>
        </w:rPr>
      </w:pPr>
    </w:p>
    <w:sdt>
      <w:sdtPr>
        <w:rPr>
          <w:rFonts w:asciiTheme="minorHAnsi" w:eastAsiaTheme="minorHAnsi" w:hAnsiTheme="minorHAnsi" w:cstheme="minorBidi"/>
          <w:b w:val="0"/>
          <w:bCs w:val="0"/>
          <w:color w:val="auto"/>
          <w:sz w:val="22"/>
          <w:szCs w:val="22"/>
          <w:lang w:val="es-ES" w:eastAsia="en-US"/>
        </w:rPr>
        <w:id w:val="-569111602"/>
        <w:docPartObj>
          <w:docPartGallery w:val="Table of Contents"/>
          <w:docPartUnique/>
        </w:docPartObj>
      </w:sdtPr>
      <w:sdtEndPr/>
      <w:sdtContent>
        <w:p w:rsidR="00FD7933" w:rsidRPr="00804251" w:rsidRDefault="00784AD9" w:rsidP="00FD7933">
          <w:pPr>
            <w:pStyle w:val="TtulodeTDC"/>
            <w:jc w:val="both"/>
            <w:rPr>
              <w:rFonts w:ascii="Arial" w:hAnsi="Arial" w:cs="Arial"/>
              <w:noProof/>
              <w:color w:val="auto"/>
              <w:sz w:val="24"/>
              <w:szCs w:val="24"/>
            </w:rPr>
          </w:pPr>
          <w:r w:rsidRPr="00804251">
            <w:rPr>
              <w:rFonts w:ascii="Arial" w:hAnsi="Arial" w:cs="Arial"/>
              <w:color w:val="auto"/>
              <w:sz w:val="24"/>
              <w:szCs w:val="24"/>
            </w:rPr>
            <w:fldChar w:fldCharType="begin"/>
          </w:r>
          <w:r w:rsidR="00FD7933" w:rsidRPr="00804251">
            <w:rPr>
              <w:rFonts w:ascii="Arial" w:hAnsi="Arial" w:cs="Arial"/>
              <w:color w:val="auto"/>
              <w:sz w:val="24"/>
              <w:szCs w:val="24"/>
            </w:rPr>
            <w:instrText xml:space="preserve"> TOC \o "1-3" \h \z \u </w:instrText>
          </w:r>
          <w:r w:rsidRPr="00804251">
            <w:rPr>
              <w:rFonts w:ascii="Arial" w:hAnsi="Arial" w:cs="Arial"/>
              <w:color w:val="auto"/>
              <w:sz w:val="24"/>
              <w:szCs w:val="24"/>
            </w:rPr>
            <w:fldChar w:fldCharType="separate"/>
          </w:r>
        </w:p>
        <w:p w:rsidR="00FD7933" w:rsidRPr="00804251" w:rsidRDefault="0012234E" w:rsidP="00FD7933">
          <w:pPr>
            <w:pStyle w:val="TDC2"/>
            <w:tabs>
              <w:tab w:val="right" w:leader="dot" w:pos="8828"/>
            </w:tabs>
            <w:jc w:val="both"/>
            <w:rPr>
              <w:rStyle w:val="Hipervnculo"/>
              <w:rFonts w:ascii="Arial" w:hAnsi="Arial" w:cs="Arial"/>
              <w:noProof/>
              <w:color w:val="auto"/>
              <w:sz w:val="24"/>
              <w:szCs w:val="24"/>
              <w:u w:val="none"/>
            </w:rPr>
          </w:pPr>
          <w:hyperlink w:anchor="_Toc443628599" w:history="1">
            <w:r w:rsidR="00FD7933" w:rsidRPr="00804251">
              <w:rPr>
                <w:rStyle w:val="Hipervnculo"/>
                <w:rFonts w:ascii="Arial" w:hAnsi="Arial" w:cs="Arial"/>
                <w:noProof/>
                <w:color w:val="auto"/>
                <w:sz w:val="24"/>
                <w:szCs w:val="24"/>
                <w:u w:val="none"/>
              </w:rPr>
              <w:t>CAPÍTULO I</w:t>
            </w:r>
          </w:hyperlink>
          <w:r w:rsidR="00FD7933" w:rsidRPr="00804251">
            <w:rPr>
              <w:rFonts w:ascii="Arial" w:hAnsi="Arial" w:cs="Arial"/>
              <w:noProof/>
              <w:sz w:val="24"/>
              <w:szCs w:val="24"/>
            </w:rPr>
            <w:t xml:space="preserve">. </w:t>
          </w:r>
          <w:hyperlink w:anchor="_Toc443628600" w:history="1">
            <w:r w:rsidR="00FD7933" w:rsidRPr="00804251">
              <w:rPr>
                <w:rStyle w:val="Hipervnculo"/>
                <w:rFonts w:ascii="Arial" w:hAnsi="Arial" w:cs="Arial"/>
                <w:noProof/>
                <w:color w:val="auto"/>
                <w:sz w:val="24"/>
                <w:szCs w:val="24"/>
                <w:u w:val="none"/>
              </w:rPr>
              <w:t>DISPOSICIONES GENERALES</w:t>
            </w:r>
            <w:r w:rsidR="00FD7933" w:rsidRPr="00804251">
              <w:rPr>
                <w:rFonts w:ascii="Arial" w:hAnsi="Arial" w:cs="Arial"/>
                <w:noProof/>
                <w:webHidden/>
                <w:sz w:val="24"/>
                <w:szCs w:val="24"/>
              </w:rPr>
              <w:tab/>
            </w:r>
            <w:r w:rsidR="00784AD9" w:rsidRPr="00804251">
              <w:rPr>
                <w:rFonts w:ascii="Arial" w:hAnsi="Arial" w:cs="Arial"/>
                <w:noProof/>
                <w:webHidden/>
                <w:sz w:val="24"/>
                <w:szCs w:val="24"/>
              </w:rPr>
              <w:fldChar w:fldCharType="begin"/>
            </w:r>
            <w:r w:rsidR="00FD7933" w:rsidRPr="00804251">
              <w:rPr>
                <w:rFonts w:ascii="Arial" w:hAnsi="Arial" w:cs="Arial"/>
                <w:noProof/>
                <w:webHidden/>
                <w:sz w:val="24"/>
                <w:szCs w:val="24"/>
              </w:rPr>
              <w:instrText xml:space="preserve"> PAGEREF _Toc443628600 \h </w:instrText>
            </w:r>
            <w:r w:rsidR="00784AD9" w:rsidRPr="00804251">
              <w:rPr>
                <w:rFonts w:ascii="Arial" w:hAnsi="Arial" w:cs="Arial"/>
                <w:noProof/>
                <w:webHidden/>
                <w:sz w:val="24"/>
                <w:szCs w:val="24"/>
              </w:rPr>
            </w:r>
            <w:r w:rsidR="00784AD9" w:rsidRPr="00804251">
              <w:rPr>
                <w:rFonts w:ascii="Arial" w:hAnsi="Arial" w:cs="Arial"/>
                <w:noProof/>
                <w:webHidden/>
                <w:sz w:val="24"/>
                <w:szCs w:val="24"/>
              </w:rPr>
              <w:fldChar w:fldCharType="separate"/>
            </w:r>
            <w:r w:rsidR="00D616A6">
              <w:rPr>
                <w:rFonts w:ascii="Arial" w:hAnsi="Arial" w:cs="Arial"/>
                <w:noProof/>
                <w:webHidden/>
                <w:sz w:val="24"/>
                <w:szCs w:val="24"/>
              </w:rPr>
              <w:t>5</w:t>
            </w:r>
            <w:r w:rsidR="00784AD9" w:rsidRPr="00804251">
              <w:rPr>
                <w:rFonts w:ascii="Arial" w:hAnsi="Arial" w:cs="Arial"/>
                <w:noProof/>
                <w:webHidden/>
                <w:sz w:val="24"/>
                <w:szCs w:val="24"/>
              </w:rPr>
              <w:fldChar w:fldCharType="end"/>
            </w:r>
          </w:hyperlink>
        </w:p>
        <w:p w:rsidR="00FD7933" w:rsidRPr="00804251" w:rsidRDefault="00FD7933" w:rsidP="00FD7933">
          <w:pPr>
            <w:jc w:val="both"/>
            <w:rPr>
              <w:rFonts w:ascii="Arial" w:hAnsi="Arial" w:cs="Arial"/>
              <w:noProof/>
              <w:sz w:val="24"/>
              <w:szCs w:val="24"/>
            </w:rPr>
          </w:pPr>
        </w:p>
        <w:p w:rsidR="00FD7933" w:rsidRPr="00804251" w:rsidRDefault="0012234E" w:rsidP="00FD7933">
          <w:pPr>
            <w:pStyle w:val="TDC2"/>
            <w:tabs>
              <w:tab w:val="right" w:leader="dot" w:pos="8828"/>
            </w:tabs>
            <w:jc w:val="both"/>
            <w:rPr>
              <w:rStyle w:val="Hipervnculo"/>
              <w:rFonts w:ascii="Arial" w:hAnsi="Arial" w:cs="Arial"/>
              <w:noProof/>
              <w:color w:val="auto"/>
              <w:sz w:val="24"/>
              <w:szCs w:val="24"/>
              <w:u w:val="none"/>
            </w:rPr>
          </w:pPr>
          <w:hyperlink w:anchor="_Toc443628601" w:history="1">
            <w:r w:rsidR="00FD7933" w:rsidRPr="00804251">
              <w:rPr>
                <w:rStyle w:val="Hipervnculo"/>
                <w:rFonts w:ascii="Arial" w:hAnsi="Arial" w:cs="Arial"/>
                <w:noProof/>
                <w:color w:val="auto"/>
                <w:sz w:val="24"/>
                <w:szCs w:val="24"/>
                <w:u w:val="none"/>
              </w:rPr>
              <w:t>CAPÍTULO II</w:t>
            </w:r>
          </w:hyperlink>
          <w:r w:rsidR="00FD7933" w:rsidRPr="00804251">
            <w:rPr>
              <w:rStyle w:val="Hipervnculo"/>
              <w:rFonts w:ascii="Arial" w:hAnsi="Arial" w:cs="Arial"/>
              <w:noProof/>
              <w:color w:val="auto"/>
              <w:sz w:val="24"/>
              <w:szCs w:val="24"/>
              <w:u w:val="none"/>
            </w:rPr>
            <w:t xml:space="preserve">. </w:t>
          </w:r>
          <w:hyperlink w:anchor="_Toc443628602" w:history="1">
            <w:r w:rsidR="00FD7933" w:rsidRPr="00804251">
              <w:rPr>
                <w:rStyle w:val="Hipervnculo"/>
                <w:rFonts w:ascii="Arial" w:hAnsi="Arial" w:cs="Arial"/>
                <w:noProof/>
                <w:color w:val="auto"/>
                <w:sz w:val="24"/>
                <w:szCs w:val="24"/>
                <w:u w:val="none"/>
              </w:rPr>
              <w:t>DE LAS ACCIONES PARA GARANTIZAR EL EJERCICIO DE</w:t>
            </w:r>
            <w:r w:rsidR="009C1A9E" w:rsidRPr="00804251">
              <w:rPr>
                <w:rStyle w:val="Hipervnculo"/>
                <w:rFonts w:ascii="Arial" w:hAnsi="Arial" w:cs="Arial"/>
                <w:noProof/>
                <w:color w:val="auto"/>
                <w:sz w:val="24"/>
                <w:szCs w:val="24"/>
                <w:u w:val="none"/>
              </w:rPr>
              <w:t xml:space="preserve"> </w:t>
            </w:r>
            <w:r w:rsidR="00FD7933" w:rsidRPr="00804251">
              <w:rPr>
                <w:rStyle w:val="Hipervnculo"/>
                <w:rFonts w:ascii="Arial" w:hAnsi="Arial" w:cs="Arial"/>
                <w:noProof/>
                <w:color w:val="auto"/>
                <w:sz w:val="24"/>
                <w:szCs w:val="24"/>
                <w:u w:val="none"/>
              </w:rPr>
              <w:t>L</w:t>
            </w:r>
            <w:r w:rsidR="009C1A9E" w:rsidRPr="00804251">
              <w:rPr>
                <w:rStyle w:val="Hipervnculo"/>
                <w:rFonts w:ascii="Arial" w:hAnsi="Arial" w:cs="Arial"/>
                <w:noProof/>
                <w:color w:val="auto"/>
                <w:sz w:val="24"/>
                <w:szCs w:val="24"/>
                <w:u w:val="none"/>
              </w:rPr>
              <w:t>OS</w:t>
            </w:r>
            <w:r w:rsidR="00FD7933" w:rsidRPr="00804251">
              <w:rPr>
                <w:rStyle w:val="Hipervnculo"/>
                <w:rFonts w:ascii="Arial" w:hAnsi="Arial" w:cs="Arial"/>
                <w:noProof/>
                <w:color w:val="auto"/>
                <w:sz w:val="24"/>
                <w:szCs w:val="24"/>
                <w:u w:val="none"/>
              </w:rPr>
              <w:t xml:space="preserve"> DERECHO</w:t>
            </w:r>
            <w:r w:rsidR="00602789" w:rsidRPr="00804251">
              <w:rPr>
                <w:rStyle w:val="Hipervnculo"/>
                <w:rFonts w:ascii="Arial" w:hAnsi="Arial" w:cs="Arial"/>
                <w:noProof/>
                <w:color w:val="auto"/>
                <w:sz w:val="24"/>
                <w:szCs w:val="24"/>
                <w:u w:val="none"/>
              </w:rPr>
              <w:t>S</w:t>
            </w:r>
            <w:r w:rsidR="009E50F8" w:rsidRPr="00804251">
              <w:rPr>
                <w:rStyle w:val="Hipervnculo"/>
                <w:rFonts w:ascii="Arial" w:hAnsi="Arial" w:cs="Arial"/>
                <w:noProof/>
                <w:color w:val="auto"/>
                <w:sz w:val="24"/>
                <w:szCs w:val="24"/>
                <w:u w:val="none"/>
              </w:rPr>
              <w:t xml:space="preserve"> HUMANOS</w:t>
            </w:r>
            <w:r w:rsidR="00FD7933" w:rsidRPr="00804251">
              <w:rPr>
                <w:rStyle w:val="Hipervnculo"/>
                <w:rFonts w:ascii="Arial" w:hAnsi="Arial" w:cs="Arial"/>
                <w:noProof/>
                <w:color w:val="auto"/>
                <w:sz w:val="24"/>
                <w:szCs w:val="24"/>
                <w:u w:val="none"/>
              </w:rPr>
              <w:t xml:space="preserve"> DE ACCESO A LA INFORMACIÓN</w:t>
            </w:r>
            <w:r w:rsidR="009C1A9E" w:rsidRPr="00804251">
              <w:rPr>
                <w:rStyle w:val="Hipervnculo"/>
                <w:rFonts w:ascii="Arial" w:hAnsi="Arial" w:cs="Arial"/>
                <w:noProof/>
                <w:color w:val="auto"/>
                <w:sz w:val="24"/>
                <w:szCs w:val="24"/>
                <w:u w:val="none"/>
              </w:rPr>
              <w:t xml:space="preserve"> Y PROTECCIÓN DE DATOS PERSONALES</w:t>
            </w:r>
            <w:r w:rsidR="00FD7933" w:rsidRPr="00804251">
              <w:rPr>
                <w:rFonts w:ascii="Arial" w:hAnsi="Arial" w:cs="Arial"/>
                <w:noProof/>
                <w:webHidden/>
                <w:sz w:val="24"/>
                <w:szCs w:val="24"/>
              </w:rPr>
              <w:tab/>
            </w:r>
            <w:r w:rsidR="00784AD9" w:rsidRPr="00804251">
              <w:rPr>
                <w:rFonts w:ascii="Arial" w:hAnsi="Arial" w:cs="Arial"/>
                <w:noProof/>
                <w:webHidden/>
                <w:sz w:val="24"/>
                <w:szCs w:val="24"/>
              </w:rPr>
              <w:fldChar w:fldCharType="begin"/>
            </w:r>
            <w:r w:rsidR="00FD7933" w:rsidRPr="00804251">
              <w:rPr>
                <w:rFonts w:ascii="Arial" w:hAnsi="Arial" w:cs="Arial"/>
                <w:noProof/>
                <w:webHidden/>
                <w:sz w:val="24"/>
                <w:szCs w:val="24"/>
              </w:rPr>
              <w:instrText xml:space="preserve"> PAGEREF _Toc443628602 \h </w:instrText>
            </w:r>
            <w:r w:rsidR="00784AD9" w:rsidRPr="00804251">
              <w:rPr>
                <w:rFonts w:ascii="Arial" w:hAnsi="Arial" w:cs="Arial"/>
                <w:noProof/>
                <w:webHidden/>
                <w:sz w:val="24"/>
                <w:szCs w:val="24"/>
              </w:rPr>
            </w:r>
            <w:r w:rsidR="00784AD9" w:rsidRPr="00804251">
              <w:rPr>
                <w:rFonts w:ascii="Arial" w:hAnsi="Arial" w:cs="Arial"/>
                <w:noProof/>
                <w:webHidden/>
                <w:sz w:val="24"/>
                <w:szCs w:val="24"/>
              </w:rPr>
              <w:fldChar w:fldCharType="separate"/>
            </w:r>
            <w:r w:rsidR="00D616A6">
              <w:rPr>
                <w:rFonts w:ascii="Arial" w:hAnsi="Arial" w:cs="Arial"/>
                <w:noProof/>
                <w:webHidden/>
                <w:sz w:val="24"/>
                <w:szCs w:val="24"/>
              </w:rPr>
              <w:t>8</w:t>
            </w:r>
            <w:r w:rsidR="00784AD9" w:rsidRPr="00804251">
              <w:rPr>
                <w:rFonts w:ascii="Arial" w:hAnsi="Arial" w:cs="Arial"/>
                <w:noProof/>
                <w:webHidden/>
                <w:sz w:val="24"/>
                <w:szCs w:val="24"/>
              </w:rPr>
              <w:fldChar w:fldCharType="end"/>
            </w:r>
          </w:hyperlink>
        </w:p>
        <w:p w:rsidR="00FD7933" w:rsidRPr="00804251" w:rsidRDefault="00FD7933" w:rsidP="00FD7933">
          <w:pPr>
            <w:jc w:val="both"/>
            <w:rPr>
              <w:rFonts w:ascii="Arial" w:hAnsi="Arial" w:cs="Arial"/>
              <w:noProof/>
              <w:sz w:val="24"/>
              <w:szCs w:val="24"/>
            </w:rPr>
          </w:pPr>
        </w:p>
        <w:p w:rsidR="00FD7933" w:rsidRPr="00804251" w:rsidRDefault="0012234E" w:rsidP="00FD7933">
          <w:pPr>
            <w:pStyle w:val="TDC2"/>
            <w:tabs>
              <w:tab w:val="right" w:leader="dot" w:pos="8828"/>
            </w:tabs>
            <w:jc w:val="both"/>
            <w:rPr>
              <w:rFonts w:ascii="Arial" w:hAnsi="Arial" w:cs="Arial"/>
              <w:noProof/>
              <w:sz w:val="24"/>
              <w:szCs w:val="24"/>
            </w:rPr>
          </w:pPr>
          <w:hyperlink w:anchor="_Toc443628603" w:history="1">
            <w:r w:rsidR="00FD7933" w:rsidRPr="00804251">
              <w:rPr>
                <w:rStyle w:val="Hipervnculo"/>
                <w:rFonts w:ascii="Arial" w:hAnsi="Arial" w:cs="Arial"/>
                <w:noProof/>
                <w:color w:val="auto"/>
                <w:sz w:val="24"/>
                <w:szCs w:val="24"/>
                <w:u w:val="none"/>
              </w:rPr>
              <w:t>CAPÍTULO III</w:t>
            </w:r>
          </w:hyperlink>
          <w:r w:rsidR="00FD7933" w:rsidRPr="00804251">
            <w:rPr>
              <w:rStyle w:val="Hipervnculo"/>
              <w:rFonts w:ascii="Arial" w:hAnsi="Arial" w:cs="Arial"/>
              <w:noProof/>
              <w:color w:val="auto"/>
              <w:sz w:val="24"/>
              <w:szCs w:val="24"/>
              <w:u w:val="none"/>
            </w:rPr>
            <w:t xml:space="preserve">. </w:t>
          </w:r>
          <w:hyperlink w:anchor="_Toc443628604" w:history="1">
            <w:r w:rsidR="00FD7933" w:rsidRPr="00804251">
              <w:rPr>
                <w:rStyle w:val="Hipervnculo"/>
                <w:rFonts w:ascii="Arial" w:hAnsi="Arial" w:cs="Arial"/>
                <w:noProof/>
                <w:color w:val="auto"/>
                <w:sz w:val="24"/>
                <w:szCs w:val="24"/>
                <w:u w:val="none"/>
              </w:rPr>
              <w:t>DE LA IDENTIFICACIÓN DE LAS ACCIONES</w:t>
            </w:r>
            <w:r w:rsidR="00FD7933" w:rsidRPr="00804251">
              <w:rPr>
                <w:rFonts w:ascii="Arial" w:hAnsi="Arial" w:cs="Arial"/>
                <w:noProof/>
                <w:webHidden/>
                <w:sz w:val="24"/>
                <w:szCs w:val="24"/>
              </w:rPr>
              <w:tab/>
            </w:r>
            <w:r w:rsidR="00784AD9" w:rsidRPr="00804251">
              <w:rPr>
                <w:rFonts w:ascii="Arial" w:hAnsi="Arial" w:cs="Arial"/>
                <w:noProof/>
                <w:webHidden/>
                <w:sz w:val="24"/>
                <w:szCs w:val="24"/>
              </w:rPr>
              <w:fldChar w:fldCharType="begin"/>
            </w:r>
            <w:r w:rsidR="00FD7933" w:rsidRPr="00804251">
              <w:rPr>
                <w:rFonts w:ascii="Arial" w:hAnsi="Arial" w:cs="Arial"/>
                <w:noProof/>
                <w:webHidden/>
                <w:sz w:val="24"/>
                <w:szCs w:val="24"/>
              </w:rPr>
              <w:instrText xml:space="preserve"> PAGEREF _Toc443628604 \h </w:instrText>
            </w:r>
            <w:r w:rsidR="00784AD9" w:rsidRPr="00804251">
              <w:rPr>
                <w:rFonts w:ascii="Arial" w:hAnsi="Arial" w:cs="Arial"/>
                <w:noProof/>
                <w:webHidden/>
                <w:sz w:val="24"/>
                <w:szCs w:val="24"/>
              </w:rPr>
            </w:r>
            <w:r w:rsidR="00784AD9" w:rsidRPr="00804251">
              <w:rPr>
                <w:rFonts w:ascii="Arial" w:hAnsi="Arial" w:cs="Arial"/>
                <w:noProof/>
                <w:webHidden/>
                <w:sz w:val="24"/>
                <w:szCs w:val="24"/>
              </w:rPr>
              <w:fldChar w:fldCharType="separate"/>
            </w:r>
            <w:r w:rsidR="00D616A6">
              <w:rPr>
                <w:rFonts w:ascii="Arial" w:hAnsi="Arial" w:cs="Arial"/>
                <w:noProof/>
                <w:webHidden/>
                <w:sz w:val="24"/>
                <w:szCs w:val="24"/>
              </w:rPr>
              <w:t>14</w:t>
            </w:r>
            <w:r w:rsidR="00784AD9" w:rsidRPr="00804251">
              <w:rPr>
                <w:rFonts w:ascii="Arial" w:hAnsi="Arial" w:cs="Arial"/>
                <w:noProof/>
                <w:webHidden/>
                <w:sz w:val="24"/>
                <w:szCs w:val="24"/>
              </w:rPr>
              <w:fldChar w:fldCharType="end"/>
            </w:r>
          </w:hyperlink>
          <w:r w:rsidR="00E3612A" w:rsidRPr="00804251">
            <w:rPr>
              <w:rFonts w:ascii="Arial" w:hAnsi="Arial" w:cs="Arial"/>
              <w:noProof/>
              <w:sz w:val="24"/>
              <w:szCs w:val="24"/>
            </w:rPr>
            <w:t>4</w:t>
          </w:r>
        </w:p>
        <w:p w:rsidR="00FD7933" w:rsidRPr="00804251" w:rsidRDefault="00FD7933" w:rsidP="00FD7933">
          <w:pPr>
            <w:pStyle w:val="TDC2"/>
            <w:tabs>
              <w:tab w:val="right" w:leader="dot" w:pos="8828"/>
            </w:tabs>
            <w:jc w:val="both"/>
            <w:rPr>
              <w:rStyle w:val="Hipervnculo"/>
              <w:rFonts w:ascii="Arial" w:hAnsi="Arial" w:cs="Arial"/>
              <w:noProof/>
              <w:color w:val="auto"/>
              <w:sz w:val="24"/>
              <w:szCs w:val="24"/>
              <w:u w:val="none"/>
            </w:rPr>
          </w:pPr>
        </w:p>
        <w:p w:rsidR="00FD7933" w:rsidRPr="00804251" w:rsidRDefault="0012234E" w:rsidP="00FD7933">
          <w:pPr>
            <w:pStyle w:val="TDC2"/>
            <w:tabs>
              <w:tab w:val="right" w:leader="dot" w:pos="8828"/>
            </w:tabs>
            <w:jc w:val="both"/>
            <w:rPr>
              <w:rStyle w:val="Hipervnculo"/>
              <w:rFonts w:ascii="Arial" w:hAnsi="Arial" w:cs="Arial"/>
              <w:noProof/>
              <w:color w:val="auto"/>
              <w:sz w:val="24"/>
              <w:szCs w:val="24"/>
              <w:u w:val="none"/>
            </w:rPr>
          </w:pPr>
          <w:hyperlink w:anchor="_Toc443628605" w:history="1">
            <w:r w:rsidR="00FD7933" w:rsidRPr="00804251">
              <w:rPr>
                <w:rStyle w:val="Hipervnculo"/>
                <w:rFonts w:ascii="Arial" w:hAnsi="Arial" w:cs="Arial"/>
                <w:noProof/>
                <w:color w:val="auto"/>
                <w:sz w:val="24"/>
                <w:szCs w:val="24"/>
                <w:u w:val="none"/>
              </w:rPr>
              <w:t>CAPÍTULO IV</w:t>
            </w:r>
            <w:r w:rsidR="00FD7933" w:rsidRPr="00804251">
              <w:rPr>
                <w:rFonts w:ascii="Arial" w:hAnsi="Arial" w:cs="Arial"/>
                <w:noProof/>
                <w:webHidden/>
                <w:sz w:val="24"/>
                <w:szCs w:val="24"/>
              </w:rPr>
              <w:t>.</w:t>
            </w:r>
          </w:hyperlink>
          <w:r w:rsidR="00FD7933" w:rsidRPr="00804251">
            <w:rPr>
              <w:rStyle w:val="Hipervnculo"/>
              <w:rFonts w:ascii="Arial" w:hAnsi="Arial" w:cs="Arial"/>
              <w:noProof/>
              <w:color w:val="auto"/>
              <w:sz w:val="24"/>
              <w:szCs w:val="24"/>
              <w:u w:val="none"/>
            </w:rPr>
            <w:t xml:space="preserve"> </w:t>
          </w:r>
          <w:hyperlink w:anchor="_Toc443628606" w:history="1">
            <w:r w:rsidR="00FD7933" w:rsidRPr="00804251">
              <w:rPr>
                <w:rStyle w:val="Hipervnculo"/>
                <w:rFonts w:ascii="Arial" w:hAnsi="Arial" w:cs="Arial"/>
                <w:noProof/>
                <w:color w:val="auto"/>
                <w:sz w:val="24"/>
                <w:szCs w:val="24"/>
                <w:u w:val="none"/>
              </w:rPr>
              <w:t>DE LA COLABORACIÓN INTERINSTITUCIONAL</w:t>
            </w:r>
            <w:r w:rsidR="00FD7933" w:rsidRPr="00804251">
              <w:rPr>
                <w:rFonts w:ascii="Arial" w:hAnsi="Arial" w:cs="Arial"/>
                <w:noProof/>
                <w:webHidden/>
                <w:sz w:val="24"/>
                <w:szCs w:val="24"/>
              </w:rPr>
              <w:tab/>
            </w:r>
            <w:r w:rsidR="00784AD9" w:rsidRPr="00804251">
              <w:rPr>
                <w:rFonts w:ascii="Arial" w:hAnsi="Arial" w:cs="Arial"/>
                <w:noProof/>
                <w:webHidden/>
                <w:sz w:val="24"/>
                <w:szCs w:val="24"/>
              </w:rPr>
              <w:fldChar w:fldCharType="begin"/>
            </w:r>
            <w:r w:rsidR="00FD7933" w:rsidRPr="00804251">
              <w:rPr>
                <w:rFonts w:ascii="Arial" w:hAnsi="Arial" w:cs="Arial"/>
                <w:noProof/>
                <w:webHidden/>
                <w:sz w:val="24"/>
                <w:szCs w:val="24"/>
              </w:rPr>
              <w:instrText xml:space="preserve"> PAGEREF _Toc443628606 \h </w:instrText>
            </w:r>
            <w:r w:rsidR="00784AD9" w:rsidRPr="00804251">
              <w:rPr>
                <w:rFonts w:ascii="Arial" w:hAnsi="Arial" w:cs="Arial"/>
                <w:noProof/>
                <w:webHidden/>
                <w:sz w:val="24"/>
                <w:szCs w:val="24"/>
              </w:rPr>
            </w:r>
            <w:r w:rsidR="00784AD9" w:rsidRPr="00804251">
              <w:rPr>
                <w:rFonts w:ascii="Arial" w:hAnsi="Arial" w:cs="Arial"/>
                <w:noProof/>
                <w:webHidden/>
                <w:sz w:val="24"/>
                <w:szCs w:val="24"/>
              </w:rPr>
              <w:fldChar w:fldCharType="separate"/>
            </w:r>
            <w:r w:rsidR="00D616A6">
              <w:rPr>
                <w:rFonts w:ascii="Arial" w:hAnsi="Arial" w:cs="Arial"/>
                <w:noProof/>
                <w:webHidden/>
                <w:sz w:val="24"/>
                <w:szCs w:val="24"/>
              </w:rPr>
              <w:t>15</w:t>
            </w:r>
            <w:r w:rsidR="00784AD9" w:rsidRPr="00804251">
              <w:rPr>
                <w:rFonts w:ascii="Arial" w:hAnsi="Arial" w:cs="Arial"/>
                <w:noProof/>
                <w:webHidden/>
                <w:sz w:val="24"/>
                <w:szCs w:val="24"/>
              </w:rPr>
              <w:fldChar w:fldCharType="end"/>
            </w:r>
          </w:hyperlink>
          <w:r w:rsidR="00E3612A" w:rsidRPr="00804251">
            <w:rPr>
              <w:rFonts w:ascii="Arial" w:hAnsi="Arial" w:cs="Arial"/>
              <w:noProof/>
              <w:sz w:val="24"/>
              <w:szCs w:val="24"/>
            </w:rPr>
            <w:t>5</w:t>
          </w:r>
        </w:p>
        <w:p w:rsidR="00FD7933" w:rsidRPr="00804251" w:rsidRDefault="00FD7933" w:rsidP="00FD7933">
          <w:pPr>
            <w:jc w:val="both"/>
            <w:rPr>
              <w:rFonts w:ascii="Arial" w:hAnsi="Arial" w:cs="Arial"/>
              <w:noProof/>
              <w:sz w:val="24"/>
              <w:szCs w:val="24"/>
            </w:rPr>
          </w:pPr>
        </w:p>
        <w:p w:rsidR="00FD7933" w:rsidRPr="00804251" w:rsidRDefault="0012234E" w:rsidP="00FD7933">
          <w:pPr>
            <w:pStyle w:val="TDC2"/>
            <w:tabs>
              <w:tab w:val="right" w:leader="dot" w:pos="8828"/>
            </w:tabs>
            <w:jc w:val="both"/>
            <w:rPr>
              <w:rStyle w:val="Hipervnculo"/>
              <w:rFonts w:ascii="Arial" w:hAnsi="Arial" w:cs="Arial"/>
              <w:noProof/>
              <w:color w:val="auto"/>
              <w:sz w:val="24"/>
              <w:szCs w:val="24"/>
              <w:u w:val="none"/>
            </w:rPr>
          </w:pPr>
          <w:hyperlink w:anchor="_Toc443628607" w:history="1">
            <w:r w:rsidR="00FD7933" w:rsidRPr="00804251">
              <w:rPr>
                <w:rStyle w:val="Hipervnculo"/>
                <w:rFonts w:ascii="Arial" w:hAnsi="Arial" w:cs="Arial"/>
                <w:noProof/>
                <w:color w:val="auto"/>
                <w:sz w:val="24"/>
                <w:szCs w:val="24"/>
                <w:u w:val="none"/>
              </w:rPr>
              <w:t>CAPÍTULO V</w:t>
            </w:r>
            <w:r w:rsidR="00FD7933" w:rsidRPr="00804251">
              <w:rPr>
                <w:rFonts w:ascii="Arial" w:hAnsi="Arial" w:cs="Arial"/>
                <w:noProof/>
                <w:webHidden/>
                <w:sz w:val="24"/>
                <w:szCs w:val="24"/>
              </w:rPr>
              <w:t>.</w:t>
            </w:r>
          </w:hyperlink>
          <w:r w:rsidR="00FD7933" w:rsidRPr="00804251">
            <w:rPr>
              <w:rStyle w:val="Hipervnculo"/>
              <w:rFonts w:ascii="Arial" w:hAnsi="Arial" w:cs="Arial"/>
              <w:noProof/>
              <w:color w:val="auto"/>
              <w:sz w:val="24"/>
              <w:szCs w:val="24"/>
              <w:u w:val="none"/>
            </w:rPr>
            <w:t xml:space="preserve"> </w:t>
          </w:r>
          <w:hyperlink w:anchor="_Toc443628608" w:history="1">
            <w:r w:rsidR="00FD7933" w:rsidRPr="00804251">
              <w:rPr>
                <w:rStyle w:val="Hipervnculo"/>
                <w:rFonts w:ascii="Arial" w:hAnsi="Arial" w:cs="Arial"/>
                <w:noProof/>
                <w:color w:val="auto"/>
                <w:sz w:val="24"/>
                <w:szCs w:val="24"/>
                <w:u w:val="none"/>
              </w:rPr>
              <w:t>DE LA INTERPRETACIÓN</w:t>
            </w:r>
            <w:r w:rsidR="00FD7933" w:rsidRPr="00804251">
              <w:rPr>
                <w:rFonts w:ascii="Arial" w:hAnsi="Arial" w:cs="Arial"/>
                <w:noProof/>
                <w:webHidden/>
                <w:sz w:val="24"/>
                <w:szCs w:val="24"/>
              </w:rPr>
              <w:tab/>
            </w:r>
            <w:r w:rsidR="00784AD9" w:rsidRPr="00804251">
              <w:rPr>
                <w:rFonts w:ascii="Arial" w:hAnsi="Arial" w:cs="Arial"/>
                <w:noProof/>
                <w:webHidden/>
                <w:sz w:val="24"/>
                <w:szCs w:val="24"/>
              </w:rPr>
              <w:fldChar w:fldCharType="begin"/>
            </w:r>
            <w:r w:rsidR="00FD7933" w:rsidRPr="00804251">
              <w:rPr>
                <w:rFonts w:ascii="Arial" w:hAnsi="Arial" w:cs="Arial"/>
                <w:noProof/>
                <w:webHidden/>
                <w:sz w:val="24"/>
                <w:szCs w:val="24"/>
              </w:rPr>
              <w:instrText xml:space="preserve"> PAGEREF _Toc443628608 \h </w:instrText>
            </w:r>
            <w:r w:rsidR="00784AD9" w:rsidRPr="00804251">
              <w:rPr>
                <w:rFonts w:ascii="Arial" w:hAnsi="Arial" w:cs="Arial"/>
                <w:noProof/>
                <w:webHidden/>
                <w:sz w:val="24"/>
                <w:szCs w:val="24"/>
              </w:rPr>
            </w:r>
            <w:r w:rsidR="00784AD9" w:rsidRPr="00804251">
              <w:rPr>
                <w:rFonts w:ascii="Arial" w:hAnsi="Arial" w:cs="Arial"/>
                <w:noProof/>
                <w:webHidden/>
                <w:sz w:val="24"/>
                <w:szCs w:val="24"/>
              </w:rPr>
              <w:fldChar w:fldCharType="separate"/>
            </w:r>
            <w:r w:rsidR="00D616A6">
              <w:rPr>
                <w:rFonts w:ascii="Arial" w:hAnsi="Arial" w:cs="Arial"/>
                <w:noProof/>
                <w:webHidden/>
                <w:sz w:val="24"/>
                <w:szCs w:val="24"/>
              </w:rPr>
              <w:t>15</w:t>
            </w:r>
            <w:r w:rsidR="00784AD9" w:rsidRPr="00804251">
              <w:rPr>
                <w:rFonts w:ascii="Arial" w:hAnsi="Arial" w:cs="Arial"/>
                <w:noProof/>
                <w:webHidden/>
                <w:sz w:val="24"/>
                <w:szCs w:val="24"/>
              </w:rPr>
              <w:fldChar w:fldCharType="end"/>
            </w:r>
          </w:hyperlink>
          <w:r w:rsidR="00E3612A" w:rsidRPr="00804251">
            <w:rPr>
              <w:rFonts w:ascii="Arial" w:hAnsi="Arial" w:cs="Arial"/>
              <w:noProof/>
              <w:sz w:val="24"/>
              <w:szCs w:val="24"/>
            </w:rPr>
            <w:t>5</w:t>
          </w:r>
        </w:p>
        <w:p w:rsidR="00FD7933" w:rsidRPr="00804251" w:rsidRDefault="00FD7933" w:rsidP="00FD7933">
          <w:pPr>
            <w:jc w:val="both"/>
            <w:rPr>
              <w:rFonts w:ascii="Arial" w:hAnsi="Arial" w:cs="Arial"/>
              <w:noProof/>
              <w:sz w:val="24"/>
              <w:szCs w:val="24"/>
            </w:rPr>
          </w:pPr>
        </w:p>
        <w:p w:rsidR="00FD7933" w:rsidRPr="00804251" w:rsidRDefault="0012234E" w:rsidP="00FD7933">
          <w:pPr>
            <w:pStyle w:val="TDC2"/>
            <w:tabs>
              <w:tab w:val="right" w:leader="dot" w:pos="8828"/>
            </w:tabs>
            <w:jc w:val="both"/>
            <w:rPr>
              <w:rFonts w:ascii="Arial" w:hAnsi="Arial" w:cs="Arial"/>
              <w:noProof/>
              <w:sz w:val="24"/>
              <w:szCs w:val="24"/>
            </w:rPr>
          </w:pPr>
          <w:hyperlink w:anchor="_Toc443628609" w:history="1">
            <w:r w:rsidR="00FD7933" w:rsidRPr="00804251">
              <w:rPr>
                <w:rStyle w:val="Hipervnculo"/>
                <w:rFonts w:ascii="Arial" w:hAnsi="Arial" w:cs="Arial"/>
                <w:noProof/>
                <w:color w:val="auto"/>
                <w:sz w:val="24"/>
                <w:szCs w:val="24"/>
                <w:u w:val="none"/>
                <w:lang w:val="pt-BR"/>
              </w:rPr>
              <w:t>T R A N S I T O R I O S</w:t>
            </w:r>
            <w:r w:rsidR="00FD7933" w:rsidRPr="00804251">
              <w:rPr>
                <w:rFonts w:ascii="Arial" w:hAnsi="Arial" w:cs="Arial"/>
                <w:noProof/>
                <w:webHidden/>
                <w:sz w:val="24"/>
                <w:szCs w:val="24"/>
              </w:rPr>
              <w:tab/>
            </w:r>
            <w:r w:rsidR="00784AD9" w:rsidRPr="00804251">
              <w:rPr>
                <w:rFonts w:ascii="Arial" w:hAnsi="Arial" w:cs="Arial"/>
                <w:noProof/>
                <w:webHidden/>
                <w:sz w:val="24"/>
                <w:szCs w:val="24"/>
              </w:rPr>
              <w:fldChar w:fldCharType="begin"/>
            </w:r>
            <w:r w:rsidR="00FD7933" w:rsidRPr="00804251">
              <w:rPr>
                <w:rFonts w:ascii="Arial" w:hAnsi="Arial" w:cs="Arial"/>
                <w:noProof/>
                <w:webHidden/>
                <w:sz w:val="24"/>
                <w:szCs w:val="24"/>
              </w:rPr>
              <w:instrText xml:space="preserve"> PAGEREF _Toc443628609 \h </w:instrText>
            </w:r>
            <w:r w:rsidR="00784AD9" w:rsidRPr="00804251">
              <w:rPr>
                <w:rFonts w:ascii="Arial" w:hAnsi="Arial" w:cs="Arial"/>
                <w:noProof/>
                <w:webHidden/>
                <w:sz w:val="24"/>
                <w:szCs w:val="24"/>
              </w:rPr>
            </w:r>
            <w:r w:rsidR="00784AD9" w:rsidRPr="00804251">
              <w:rPr>
                <w:rFonts w:ascii="Arial" w:hAnsi="Arial" w:cs="Arial"/>
                <w:noProof/>
                <w:webHidden/>
                <w:sz w:val="24"/>
                <w:szCs w:val="24"/>
              </w:rPr>
              <w:fldChar w:fldCharType="separate"/>
            </w:r>
            <w:r w:rsidR="00D616A6">
              <w:rPr>
                <w:rFonts w:ascii="Arial" w:hAnsi="Arial" w:cs="Arial"/>
                <w:noProof/>
                <w:webHidden/>
                <w:sz w:val="24"/>
                <w:szCs w:val="24"/>
              </w:rPr>
              <w:t>15</w:t>
            </w:r>
            <w:r w:rsidR="00784AD9" w:rsidRPr="00804251">
              <w:rPr>
                <w:rFonts w:ascii="Arial" w:hAnsi="Arial" w:cs="Arial"/>
                <w:noProof/>
                <w:webHidden/>
                <w:sz w:val="24"/>
                <w:szCs w:val="24"/>
              </w:rPr>
              <w:fldChar w:fldCharType="end"/>
            </w:r>
          </w:hyperlink>
          <w:r w:rsidR="00E3612A" w:rsidRPr="00804251">
            <w:rPr>
              <w:rFonts w:ascii="Arial" w:hAnsi="Arial" w:cs="Arial"/>
              <w:noProof/>
              <w:sz w:val="24"/>
              <w:szCs w:val="24"/>
            </w:rPr>
            <w:t>6</w:t>
          </w:r>
        </w:p>
        <w:p w:rsidR="00FD7933" w:rsidRPr="00804251" w:rsidRDefault="00784AD9" w:rsidP="00FD7933">
          <w:pPr>
            <w:jc w:val="both"/>
          </w:pPr>
          <w:r w:rsidRPr="00804251">
            <w:rPr>
              <w:rFonts w:ascii="Arial" w:hAnsi="Arial" w:cs="Arial"/>
              <w:b/>
              <w:bCs/>
              <w:sz w:val="24"/>
              <w:szCs w:val="24"/>
              <w:lang w:val="es-ES"/>
            </w:rPr>
            <w:fldChar w:fldCharType="end"/>
          </w:r>
        </w:p>
      </w:sdtContent>
    </w:sdt>
    <w:p w:rsidR="00FD7933" w:rsidRPr="00804251" w:rsidRDefault="00FD7933" w:rsidP="00CA17B1">
      <w:pPr>
        <w:jc w:val="center"/>
        <w:rPr>
          <w:rFonts w:ascii="Arial" w:hAnsi="Arial" w:cs="Arial"/>
          <w:b/>
          <w:sz w:val="24"/>
        </w:rPr>
      </w:pPr>
    </w:p>
    <w:p w:rsidR="00901457" w:rsidRPr="00804251" w:rsidRDefault="00901457">
      <w:pPr>
        <w:rPr>
          <w:rFonts w:ascii="Arial" w:hAnsi="Arial" w:cs="Arial"/>
          <w:b/>
          <w:sz w:val="24"/>
        </w:rPr>
      </w:pPr>
      <w:r w:rsidRPr="00804251">
        <w:rPr>
          <w:rFonts w:ascii="Arial" w:hAnsi="Arial" w:cs="Arial"/>
          <w:b/>
          <w:sz w:val="24"/>
        </w:rPr>
        <w:br w:type="page"/>
      </w:r>
    </w:p>
    <w:p w:rsidR="004809CB" w:rsidRPr="00804251" w:rsidRDefault="003D042A" w:rsidP="003D042A">
      <w:pPr>
        <w:jc w:val="center"/>
        <w:rPr>
          <w:rFonts w:ascii="Arial" w:hAnsi="Arial" w:cs="Arial"/>
          <w:b/>
          <w:sz w:val="24"/>
        </w:rPr>
      </w:pPr>
      <w:r w:rsidRPr="00804251">
        <w:rPr>
          <w:rFonts w:ascii="Arial" w:hAnsi="Arial" w:cs="Arial"/>
          <w:b/>
          <w:sz w:val="24"/>
        </w:rPr>
        <w:lastRenderedPageBreak/>
        <w:t xml:space="preserve">CRITERIOS PARA QUE LOS SUJETOS OBLIGADOS GARANTICEN CONDICIONES DE ACCESIBILIDAD QUE PERMITAN EL EJERCICIO DE LOS DERECHOS </w:t>
      </w:r>
      <w:r w:rsidR="00CF32A4" w:rsidRPr="00804251">
        <w:rPr>
          <w:rFonts w:ascii="Arial" w:hAnsi="Arial" w:cs="Arial"/>
          <w:b/>
          <w:sz w:val="24"/>
        </w:rPr>
        <w:t xml:space="preserve">HUMANOS </w:t>
      </w:r>
      <w:r w:rsidRPr="00804251">
        <w:rPr>
          <w:rFonts w:ascii="Arial" w:hAnsi="Arial" w:cs="Arial"/>
          <w:b/>
          <w:sz w:val="24"/>
        </w:rPr>
        <w:t xml:space="preserve">DE ACCESO A LA INFORMACIÓN Y PROTECCIÓN DE DATOS PERSONALES A GRUPOS </w:t>
      </w:r>
      <w:r w:rsidR="009E50F8" w:rsidRPr="00804251">
        <w:rPr>
          <w:rFonts w:ascii="Arial" w:hAnsi="Arial" w:cs="Arial"/>
          <w:b/>
          <w:sz w:val="24"/>
        </w:rPr>
        <w:t>VULNERABLES</w:t>
      </w:r>
    </w:p>
    <w:p w:rsidR="00CA17B1" w:rsidRPr="00804251" w:rsidRDefault="00CA17B1" w:rsidP="00965862">
      <w:pPr>
        <w:jc w:val="both"/>
        <w:rPr>
          <w:rFonts w:ascii="Arial" w:hAnsi="Arial" w:cs="Arial"/>
          <w:sz w:val="24"/>
        </w:rPr>
      </w:pPr>
      <w:r w:rsidRPr="00804251">
        <w:rPr>
          <w:rFonts w:ascii="Arial" w:hAnsi="Arial" w:cs="Arial"/>
          <w:sz w:val="24"/>
        </w:rPr>
        <w:t>El Sistema Nacional de Transparencia, Acceso a la Información Pública y Protección de Datos Personales, con fundamento en lo dispuesto por los artículos 10, 22, 29, 31, fracciones I, II y VII, 42, fracciones XII, XIII y XIV, 53, 54, fracción VII, 55, fracción IV, 57, 61, 64, 65, 121, 124, segundo párrafo</w:t>
      </w:r>
      <w:r w:rsidR="00965862" w:rsidRPr="00804251">
        <w:rPr>
          <w:rFonts w:ascii="Arial" w:hAnsi="Arial" w:cs="Arial"/>
          <w:sz w:val="24"/>
        </w:rPr>
        <w:t>,</w:t>
      </w:r>
      <w:r w:rsidRPr="00804251">
        <w:rPr>
          <w:rFonts w:ascii="Arial" w:hAnsi="Arial" w:cs="Arial"/>
          <w:sz w:val="24"/>
        </w:rPr>
        <w:t xml:space="preserve"> de la Ley General de Transparencia y Acceso a la Información Pública; artículo 37 de los </w:t>
      </w:r>
      <w:r w:rsidR="00965862" w:rsidRPr="00804251">
        <w:rPr>
          <w:rFonts w:ascii="Arial" w:hAnsi="Arial" w:cs="Arial"/>
          <w:sz w:val="24"/>
        </w:rPr>
        <w:t xml:space="preserve">Lineamientos para la Organización, Coordinación y Funcionamiento de las Instancias de los Integrantes del </w:t>
      </w:r>
      <w:r w:rsidRPr="00804251">
        <w:rPr>
          <w:rFonts w:ascii="Arial" w:hAnsi="Arial" w:cs="Arial"/>
          <w:sz w:val="24"/>
        </w:rPr>
        <w:t>Sistema Nacional de Transparencia, Acceso a la Información Pública y Protección de Datos Personales; y</w:t>
      </w:r>
    </w:p>
    <w:p w:rsidR="00CA17B1" w:rsidRPr="00804251" w:rsidRDefault="00CA17B1" w:rsidP="00CA17B1">
      <w:pPr>
        <w:jc w:val="center"/>
        <w:rPr>
          <w:rFonts w:ascii="Arial" w:hAnsi="Arial" w:cs="Arial"/>
          <w:b/>
          <w:sz w:val="24"/>
        </w:rPr>
      </w:pPr>
      <w:r w:rsidRPr="00804251">
        <w:rPr>
          <w:rFonts w:ascii="Arial" w:hAnsi="Arial" w:cs="Arial"/>
          <w:b/>
          <w:sz w:val="24"/>
        </w:rPr>
        <w:t>CONSIDERANDO</w:t>
      </w:r>
    </w:p>
    <w:p w:rsidR="00CA17B1" w:rsidRPr="00804251" w:rsidRDefault="00CA17B1" w:rsidP="00CA17B1">
      <w:pPr>
        <w:jc w:val="both"/>
        <w:rPr>
          <w:rFonts w:ascii="Arial" w:hAnsi="Arial" w:cs="Arial"/>
          <w:sz w:val="24"/>
        </w:rPr>
      </w:pPr>
      <w:r w:rsidRPr="00804251">
        <w:rPr>
          <w:rFonts w:ascii="Arial" w:hAnsi="Arial" w:cs="Arial"/>
          <w:sz w:val="24"/>
        </w:rPr>
        <w:t xml:space="preserve">Que el artículo 6º de la Constitución Política de los Estados Unidos Mexicanos en su apartado A, último párrafo, prevé las bases para la coordinación entre el organismo garante federal, la entidad de fiscalización superior de la federación, la entidad especializada en materia de archivos, el organismo encargado de regular la captación, procesamiento y publicación de la información estadística y geográfica, así como con los organismos garantes de las entidades federativas, con el objeto de fortalecer la rendición de cuentas del Estado </w:t>
      </w:r>
      <w:r w:rsidR="00662DC4" w:rsidRPr="00804251">
        <w:rPr>
          <w:rFonts w:ascii="Arial" w:hAnsi="Arial" w:cs="Arial"/>
          <w:sz w:val="24"/>
        </w:rPr>
        <w:t>M</w:t>
      </w:r>
      <w:r w:rsidRPr="00804251">
        <w:rPr>
          <w:rFonts w:ascii="Arial" w:hAnsi="Arial" w:cs="Arial"/>
          <w:sz w:val="24"/>
        </w:rPr>
        <w:t>exicano;</w:t>
      </w:r>
    </w:p>
    <w:p w:rsidR="00CA17B1" w:rsidRPr="00804251" w:rsidRDefault="00CA17B1" w:rsidP="00CA17B1">
      <w:pPr>
        <w:jc w:val="both"/>
        <w:rPr>
          <w:rFonts w:ascii="Arial" w:hAnsi="Arial" w:cs="Arial"/>
          <w:sz w:val="24"/>
        </w:rPr>
      </w:pPr>
      <w:r w:rsidRPr="00804251">
        <w:rPr>
          <w:rFonts w:ascii="Arial" w:hAnsi="Arial" w:cs="Arial"/>
          <w:sz w:val="24"/>
        </w:rPr>
        <w:t xml:space="preserve">Que el Sistema Nacional de Transparencia, Acceso a la Información Pública y Protección de Datos Personales (en adelante, Sistema Nacional) se integra por el conjunto orgánico y articulado de sus miembros, procedimientos, instrumentos y políticas, con el objeto de fortalecer la rendición de cuentas del Estado </w:t>
      </w:r>
      <w:r w:rsidR="00662DC4" w:rsidRPr="00804251">
        <w:rPr>
          <w:rFonts w:ascii="Arial" w:hAnsi="Arial" w:cs="Arial"/>
          <w:sz w:val="24"/>
        </w:rPr>
        <w:t>M</w:t>
      </w:r>
      <w:r w:rsidRPr="00804251">
        <w:rPr>
          <w:rFonts w:ascii="Arial" w:hAnsi="Arial" w:cs="Arial"/>
          <w:sz w:val="24"/>
        </w:rPr>
        <w:t>exicano y tiene como finalidad coordinar y evaluar las acciones relativas a la política pública transversal de transparencia, acceso a la información y protección de datos personales, de conformidad con lo señalado en la Ley General de Transparencia y Acceso a la Información Pública (en adelante, Ley General);</w:t>
      </w:r>
    </w:p>
    <w:p w:rsidR="00CA17B1" w:rsidRPr="00804251" w:rsidRDefault="00CA17B1" w:rsidP="00CA17B1">
      <w:pPr>
        <w:jc w:val="both"/>
        <w:rPr>
          <w:rFonts w:ascii="Arial" w:hAnsi="Arial" w:cs="Arial"/>
          <w:sz w:val="24"/>
        </w:rPr>
      </w:pPr>
      <w:r w:rsidRPr="00804251">
        <w:rPr>
          <w:rFonts w:ascii="Arial" w:hAnsi="Arial" w:cs="Arial"/>
          <w:sz w:val="24"/>
        </w:rPr>
        <w:t>Que entre las funciones del Sistema Nacional establecidas en el artículo 31</w:t>
      </w:r>
      <w:r w:rsidR="0004767E" w:rsidRPr="00804251">
        <w:rPr>
          <w:rFonts w:ascii="Arial" w:hAnsi="Arial" w:cs="Arial"/>
          <w:sz w:val="24"/>
        </w:rPr>
        <w:t>, fracción I,</w:t>
      </w:r>
      <w:r w:rsidRPr="00804251">
        <w:rPr>
          <w:rFonts w:ascii="Arial" w:hAnsi="Arial" w:cs="Arial"/>
          <w:sz w:val="24"/>
        </w:rPr>
        <w:t xml:space="preserve"> de la Ley General, se encuentra la de establecer lineamientos, instrumentos, objetivos, indicadores, metas, estrategias, códigos de buenas prácticas, modelos y políticas integrales, sistemáticas, continuas y evaluables, tendientes a cumplir con los objetivos de dicho cuerpo normativo;</w:t>
      </w:r>
    </w:p>
    <w:p w:rsidR="00516204" w:rsidRPr="00804251" w:rsidRDefault="00B81272" w:rsidP="00CA17B1">
      <w:pPr>
        <w:jc w:val="both"/>
        <w:rPr>
          <w:rFonts w:ascii="Arial" w:hAnsi="Arial" w:cs="Arial"/>
          <w:sz w:val="24"/>
        </w:rPr>
      </w:pPr>
      <w:r w:rsidRPr="00804251">
        <w:rPr>
          <w:rFonts w:ascii="Arial" w:hAnsi="Arial" w:cs="Arial"/>
          <w:sz w:val="24"/>
        </w:rPr>
        <w:t xml:space="preserve">Que de conformidad con </w:t>
      </w:r>
      <w:r w:rsidR="00516204" w:rsidRPr="00804251">
        <w:rPr>
          <w:rFonts w:ascii="Arial" w:hAnsi="Arial" w:cs="Arial"/>
          <w:sz w:val="24"/>
        </w:rPr>
        <w:t>el</w:t>
      </w:r>
      <w:r w:rsidRPr="00804251">
        <w:rPr>
          <w:rFonts w:ascii="Arial" w:hAnsi="Arial" w:cs="Arial"/>
          <w:sz w:val="24"/>
        </w:rPr>
        <w:t xml:space="preserve"> artículo </w:t>
      </w:r>
      <w:r w:rsidR="00516204" w:rsidRPr="00804251">
        <w:rPr>
          <w:rFonts w:ascii="Arial" w:hAnsi="Arial" w:cs="Arial"/>
          <w:sz w:val="24"/>
        </w:rPr>
        <w:t xml:space="preserve">tercero </w:t>
      </w:r>
      <w:r w:rsidRPr="00804251">
        <w:rPr>
          <w:rFonts w:ascii="Arial" w:hAnsi="Arial" w:cs="Arial"/>
          <w:sz w:val="24"/>
        </w:rPr>
        <w:t xml:space="preserve">transitorio de la Ley General, </w:t>
      </w:r>
      <w:r w:rsidR="00516204" w:rsidRPr="00804251">
        <w:rPr>
          <w:rFonts w:ascii="Arial" w:hAnsi="Arial" w:cs="Arial"/>
          <w:sz w:val="24"/>
        </w:rPr>
        <w:t>en tanto no se expida la ley general en materia de datos personales en posesión de sujetos obligados, permanecerá vigente la normatividad federal y local en la materia, en sus respectivos ámbitos de aplicación.</w:t>
      </w:r>
    </w:p>
    <w:p w:rsidR="00CA17B1" w:rsidRPr="00804251" w:rsidRDefault="00516204" w:rsidP="00CA17B1">
      <w:pPr>
        <w:jc w:val="both"/>
        <w:rPr>
          <w:rFonts w:ascii="Arial" w:hAnsi="Arial" w:cs="Arial"/>
          <w:sz w:val="24"/>
        </w:rPr>
      </w:pPr>
      <w:r w:rsidRPr="00804251">
        <w:rPr>
          <w:rFonts w:ascii="Arial" w:hAnsi="Arial" w:cs="Arial"/>
          <w:sz w:val="24"/>
        </w:rPr>
        <w:lastRenderedPageBreak/>
        <w:t xml:space="preserve">Que de acuerdo al numeral duodécimo transitorio de la citada Ley General, </w:t>
      </w:r>
      <w:r w:rsidR="00B81272" w:rsidRPr="00804251">
        <w:rPr>
          <w:rFonts w:ascii="Arial" w:hAnsi="Arial" w:cs="Arial"/>
          <w:sz w:val="24"/>
        </w:rPr>
        <w:t>el Sistema Nacional debe emitir y publicar los l</w:t>
      </w:r>
      <w:r w:rsidR="00662DC4" w:rsidRPr="00804251">
        <w:rPr>
          <w:rFonts w:ascii="Arial" w:hAnsi="Arial" w:cs="Arial"/>
          <w:sz w:val="24"/>
        </w:rPr>
        <w:t>ineamientos</w:t>
      </w:r>
      <w:r w:rsidR="00B81272" w:rsidRPr="00804251">
        <w:rPr>
          <w:rFonts w:ascii="Arial" w:hAnsi="Arial" w:cs="Arial"/>
          <w:sz w:val="24"/>
        </w:rPr>
        <w:t xml:space="preserve"> tendientes a cumplir con los objetivos de la Ley General, a más tardar en un año a partir de la entrada en vigor de la misma;</w:t>
      </w:r>
    </w:p>
    <w:p w:rsidR="00B81272" w:rsidRPr="00804251" w:rsidRDefault="00B81272" w:rsidP="00CA17B1">
      <w:pPr>
        <w:jc w:val="both"/>
        <w:rPr>
          <w:rFonts w:ascii="Arial" w:hAnsi="Arial" w:cs="Arial"/>
          <w:sz w:val="24"/>
        </w:rPr>
      </w:pPr>
      <w:r w:rsidRPr="00804251">
        <w:rPr>
          <w:rFonts w:ascii="Arial" w:hAnsi="Arial" w:cs="Arial"/>
          <w:sz w:val="24"/>
        </w:rPr>
        <w:t>Que el inciso d) del numeral 12.5 de las Bases de Interpretación y Aplicación de la Ley General de Transparencia y Acceso a la Información Pública establece la obligación de emitir los lineamientos o criterios para garantizar las condiciones de accesibilidad para que grupos vulnerables puedan ejercer el derecho de acceso a la información, a más tardar en un año a partir de la entrada en vigor de la Ley General;</w:t>
      </w:r>
    </w:p>
    <w:p w:rsidR="00516204" w:rsidRPr="00804251" w:rsidRDefault="00B81272" w:rsidP="00CA17B1">
      <w:pPr>
        <w:jc w:val="both"/>
        <w:rPr>
          <w:rFonts w:ascii="Arial" w:hAnsi="Arial" w:cs="Arial"/>
          <w:sz w:val="24"/>
        </w:rPr>
      </w:pPr>
      <w:r w:rsidRPr="00804251">
        <w:rPr>
          <w:rFonts w:ascii="Arial" w:hAnsi="Arial" w:cs="Arial"/>
          <w:sz w:val="24"/>
        </w:rPr>
        <w:t>Que el derecho de acceso a la información pública también ha sido reconocido en instrumentos internacionales de derechos humanos. En el artículo 19 de la Declaración Universal de los Derechos Humanos, en el artículo 19 del Pacto Internacional de Derechos Civiles y Políticos y e</w:t>
      </w:r>
      <w:r w:rsidR="000D2508">
        <w:rPr>
          <w:rFonts w:ascii="Arial" w:hAnsi="Arial" w:cs="Arial"/>
          <w:sz w:val="24"/>
        </w:rPr>
        <w:t>n e</w:t>
      </w:r>
      <w:r w:rsidRPr="00804251">
        <w:rPr>
          <w:rFonts w:ascii="Arial" w:hAnsi="Arial" w:cs="Arial"/>
          <w:sz w:val="24"/>
        </w:rPr>
        <w:t>l artículo 13 de la Convención Americana sobre Derechos Humanos, se reconoce al derecho a la información como parte del derecho a la libertad de expresión, la cual incluye el derecho a buscar, recibir y difundir información;</w:t>
      </w:r>
    </w:p>
    <w:p w:rsidR="003E5F36" w:rsidRPr="00804251" w:rsidRDefault="003E5F36" w:rsidP="003E5F36">
      <w:pPr>
        <w:jc w:val="both"/>
        <w:rPr>
          <w:rFonts w:ascii="Arial" w:hAnsi="Arial" w:cs="Arial"/>
          <w:sz w:val="24"/>
        </w:rPr>
      </w:pPr>
      <w:r w:rsidRPr="00804251">
        <w:rPr>
          <w:rFonts w:ascii="Arial" w:hAnsi="Arial" w:cs="Arial"/>
          <w:sz w:val="24"/>
        </w:rPr>
        <w:t>Que en el artículo 1° constitucional se establecen disposiciones fundamentales que todas las autoridades del Estado Mexicano deben atender para garantizar los derechos humanos en condiciones de igualdad y sin discriminación, en el marco de la promoción, respeto, protección y garantía de los derechos humanos, y de conformidad con los principios de universalidad, interdependencia, indivisibilidad y progresividad, mencionados en dicho numeral.</w:t>
      </w:r>
    </w:p>
    <w:p w:rsidR="003E5F36" w:rsidRPr="00804251" w:rsidRDefault="003E5F36" w:rsidP="003E5F36">
      <w:pPr>
        <w:jc w:val="both"/>
        <w:rPr>
          <w:rFonts w:ascii="Arial" w:hAnsi="Arial" w:cs="Arial"/>
          <w:sz w:val="24"/>
        </w:rPr>
      </w:pPr>
      <w:r w:rsidRPr="00804251">
        <w:rPr>
          <w:rFonts w:ascii="Arial" w:hAnsi="Arial" w:cs="Arial"/>
          <w:sz w:val="24"/>
        </w:rPr>
        <w:t>Asimismo, la Ley General dispone en su ar</w:t>
      </w:r>
      <w:r w:rsidR="00295A06" w:rsidRPr="00804251">
        <w:rPr>
          <w:rFonts w:ascii="Arial" w:hAnsi="Arial" w:cs="Arial"/>
          <w:sz w:val="24"/>
        </w:rPr>
        <w:t>tículo 10</w:t>
      </w:r>
      <w:r w:rsidR="00362943" w:rsidRPr="00804251">
        <w:rPr>
          <w:rFonts w:ascii="Arial" w:hAnsi="Arial" w:cs="Arial"/>
          <w:sz w:val="24"/>
        </w:rPr>
        <w:t>,</w:t>
      </w:r>
      <w:r w:rsidR="00295A06" w:rsidRPr="00804251">
        <w:rPr>
          <w:rFonts w:ascii="Arial" w:hAnsi="Arial" w:cs="Arial"/>
          <w:sz w:val="24"/>
        </w:rPr>
        <w:t xml:space="preserve"> párrafo segundo</w:t>
      </w:r>
      <w:r w:rsidR="00362943" w:rsidRPr="00804251">
        <w:rPr>
          <w:rFonts w:ascii="Arial" w:hAnsi="Arial" w:cs="Arial"/>
          <w:sz w:val="24"/>
        </w:rPr>
        <w:t>,</w:t>
      </w:r>
      <w:r w:rsidR="00295A06" w:rsidRPr="00804251">
        <w:rPr>
          <w:rFonts w:ascii="Arial" w:hAnsi="Arial" w:cs="Arial"/>
          <w:sz w:val="24"/>
        </w:rPr>
        <w:t xml:space="preserve"> que e</w:t>
      </w:r>
      <w:r w:rsidRPr="00804251">
        <w:rPr>
          <w:rFonts w:ascii="Arial" w:hAnsi="Arial" w:cs="Arial"/>
          <w:sz w:val="24"/>
        </w:rPr>
        <w:t>stá prohibida toda discriminación que menoscabe o anule la transparencia o acceso a la información pública en posesión de los sujetos obligados, y en el artículo 15 que toda persona tiene derecho de acceso a la información, sin discriminación, por motivo alguno. De igual forma, en su ordinal 31, fracción II, refiere que el Sistema Nacional debe promover e implementar acciones para garantizar condiciones de accesibilidad para que los grupos en situación de vulnerabilidad puedan ejercer, en igualdad de condiciones, el derecho de acceso a la información;</w:t>
      </w:r>
    </w:p>
    <w:p w:rsidR="00CA17B1" w:rsidRPr="00804251" w:rsidRDefault="003E5F36" w:rsidP="00CA17B1">
      <w:pPr>
        <w:jc w:val="both"/>
        <w:rPr>
          <w:rFonts w:ascii="Arial" w:hAnsi="Arial" w:cs="Arial"/>
          <w:sz w:val="24"/>
        </w:rPr>
      </w:pPr>
      <w:r w:rsidRPr="00804251">
        <w:rPr>
          <w:rFonts w:ascii="Arial" w:hAnsi="Arial" w:cs="Arial"/>
          <w:sz w:val="24"/>
        </w:rPr>
        <w:t>Que al garantizar el ejercicio de</w:t>
      </w:r>
      <w:r w:rsidR="009C1A9E" w:rsidRPr="00804251">
        <w:rPr>
          <w:rFonts w:ascii="Arial" w:hAnsi="Arial" w:cs="Arial"/>
          <w:sz w:val="24"/>
        </w:rPr>
        <w:t xml:space="preserve"> </w:t>
      </w:r>
      <w:r w:rsidRPr="00804251">
        <w:rPr>
          <w:rFonts w:ascii="Arial" w:hAnsi="Arial" w:cs="Arial"/>
          <w:sz w:val="24"/>
        </w:rPr>
        <w:t>l</w:t>
      </w:r>
      <w:r w:rsidR="009C1A9E" w:rsidRPr="00804251">
        <w:rPr>
          <w:rFonts w:ascii="Arial" w:hAnsi="Arial" w:cs="Arial"/>
          <w:sz w:val="24"/>
        </w:rPr>
        <w:t>os</w:t>
      </w:r>
      <w:r w:rsidRPr="00804251">
        <w:rPr>
          <w:rFonts w:ascii="Arial" w:hAnsi="Arial" w:cs="Arial"/>
          <w:sz w:val="24"/>
        </w:rPr>
        <w:t xml:space="preserve"> derecho</w:t>
      </w:r>
      <w:r w:rsidR="009C1A9E" w:rsidRPr="00804251">
        <w:rPr>
          <w:rFonts w:ascii="Arial" w:hAnsi="Arial" w:cs="Arial"/>
          <w:sz w:val="24"/>
        </w:rPr>
        <w:t>s</w:t>
      </w:r>
      <w:r w:rsidR="00657A1E" w:rsidRPr="00804251">
        <w:rPr>
          <w:rFonts w:ascii="Arial" w:hAnsi="Arial" w:cs="Arial"/>
          <w:sz w:val="24"/>
        </w:rPr>
        <w:t xml:space="preserve"> humanos</w:t>
      </w:r>
      <w:r w:rsidRPr="00804251">
        <w:rPr>
          <w:rFonts w:ascii="Arial" w:hAnsi="Arial" w:cs="Arial"/>
          <w:sz w:val="24"/>
        </w:rPr>
        <w:t xml:space="preserve"> de acceso a la información </w:t>
      </w:r>
      <w:r w:rsidR="009C1A9E" w:rsidRPr="00804251">
        <w:rPr>
          <w:rFonts w:ascii="Arial" w:hAnsi="Arial" w:cs="Arial"/>
          <w:sz w:val="24"/>
        </w:rPr>
        <w:t xml:space="preserve">y protección de datos personales </w:t>
      </w:r>
      <w:r w:rsidRPr="00804251">
        <w:rPr>
          <w:rFonts w:ascii="Arial" w:hAnsi="Arial" w:cs="Arial"/>
          <w:sz w:val="24"/>
        </w:rPr>
        <w:t>a los grupos en situación de vulnerabilidad, se potencia y fortalece el ejercicio de otros derechos ya sean económicos, sociales, culturales y ambientales, que les permite definir las circunstancias que puedan afectar su vida cotidiana y desarrollar la capacidad para tomar decisiones informadas y acciones concretas con el fin de mejorar sus condiciones de vida, y</w:t>
      </w:r>
    </w:p>
    <w:p w:rsidR="003E5F36" w:rsidRPr="00804251" w:rsidRDefault="003E5F36" w:rsidP="00CA17B1">
      <w:pPr>
        <w:jc w:val="both"/>
        <w:rPr>
          <w:rFonts w:ascii="Arial" w:hAnsi="Arial" w:cs="Arial"/>
          <w:sz w:val="24"/>
        </w:rPr>
      </w:pPr>
      <w:r w:rsidRPr="00804251">
        <w:rPr>
          <w:rFonts w:ascii="Arial" w:hAnsi="Arial" w:cs="Arial"/>
          <w:sz w:val="24"/>
        </w:rPr>
        <w:lastRenderedPageBreak/>
        <w:t>Que los sujetos obligados deben garantizar el pleno ejercicio de</w:t>
      </w:r>
      <w:r w:rsidR="003E2867" w:rsidRPr="00804251">
        <w:rPr>
          <w:rFonts w:ascii="Arial" w:hAnsi="Arial" w:cs="Arial"/>
          <w:sz w:val="24"/>
        </w:rPr>
        <w:t xml:space="preserve"> </w:t>
      </w:r>
      <w:r w:rsidRPr="00804251">
        <w:rPr>
          <w:rFonts w:ascii="Arial" w:hAnsi="Arial" w:cs="Arial"/>
          <w:sz w:val="24"/>
        </w:rPr>
        <w:t>l</w:t>
      </w:r>
      <w:r w:rsidR="003E2867" w:rsidRPr="00804251">
        <w:rPr>
          <w:rFonts w:ascii="Arial" w:hAnsi="Arial" w:cs="Arial"/>
          <w:sz w:val="24"/>
        </w:rPr>
        <w:t>os</w:t>
      </w:r>
      <w:r w:rsidRPr="00804251">
        <w:rPr>
          <w:rFonts w:ascii="Arial" w:hAnsi="Arial" w:cs="Arial"/>
          <w:sz w:val="24"/>
        </w:rPr>
        <w:t xml:space="preserve"> derecho</w:t>
      </w:r>
      <w:r w:rsidR="003E2867" w:rsidRPr="00804251">
        <w:rPr>
          <w:rFonts w:ascii="Arial" w:hAnsi="Arial" w:cs="Arial"/>
          <w:sz w:val="24"/>
        </w:rPr>
        <w:t>s</w:t>
      </w:r>
      <w:r w:rsidR="00657A1E" w:rsidRPr="00804251">
        <w:rPr>
          <w:rFonts w:ascii="Arial" w:hAnsi="Arial" w:cs="Arial"/>
          <w:sz w:val="24"/>
        </w:rPr>
        <w:t xml:space="preserve"> humanos</w:t>
      </w:r>
      <w:r w:rsidRPr="00804251">
        <w:rPr>
          <w:rFonts w:ascii="Arial" w:hAnsi="Arial" w:cs="Arial"/>
          <w:sz w:val="24"/>
        </w:rPr>
        <w:t xml:space="preserve"> de acceso a la información </w:t>
      </w:r>
      <w:r w:rsidR="003E2867" w:rsidRPr="00804251">
        <w:rPr>
          <w:rFonts w:ascii="Arial" w:hAnsi="Arial" w:cs="Arial"/>
          <w:sz w:val="24"/>
        </w:rPr>
        <w:t xml:space="preserve">y protección de datos personales </w:t>
      </w:r>
      <w:r w:rsidRPr="00804251">
        <w:rPr>
          <w:rFonts w:ascii="Arial" w:hAnsi="Arial" w:cs="Arial"/>
          <w:sz w:val="24"/>
        </w:rPr>
        <w:t>a los grupos en situación de vulnerabilidad por ser un derecho fundamental, debido a que a través de la información adecuada y oportuna se pueden mitigar riesgos de manera efectiva y promover mejoras en los servicios públicos básicos tales como la salud, la educación, la seguridad pública, entre otros, implementando las acciones que impulsen el pleno ejercicio de los derechos, mejorando, de esta forma, la calidad de vida.</w:t>
      </w:r>
    </w:p>
    <w:p w:rsidR="003E5F36" w:rsidRPr="00804251" w:rsidRDefault="003E5F36" w:rsidP="003E5F36">
      <w:pPr>
        <w:jc w:val="both"/>
        <w:rPr>
          <w:rFonts w:ascii="Arial" w:hAnsi="Arial" w:cs="Arial"/>
          <w:sz w:val="24"/>
        </w:rPr>
      </w:pPr>
      <w:r w:rsidRPr="00804251">
        <w:rPr>
          <w:rFonts w:ascii="Arial" w:hAnsi="Arial" w:cs="Arial"/>
          <w:sz w:val="24"/>
        </w:rPr>
        <w:t>Por lo anterior, el Sistema Nacional, expide los siguientes:</w:t>
      </w:r>
    </w:p>
    <w:p w:rsidR="003E5F36" w:rsidRPr="00804251" w:rsidRDefault="0027787E" w:rsidP="0027787E">
      <w:pPr>
        <w:jc w:val="center"/>
      </w:pPr>
      <w:bookmarkStart w:id="0" w:name="_Toc443628598"/>
      <w:r w:rsidRPr="00804251">
        <w:rPr>
          <w:rFonts w:ascii="Arial" w:hAnsi="Arial" w:cs="Arial"/>
          <w:sz w:val="24"/>
        </w:rPr>
        <w:t xml:space="preserve">CRITERIOS PARA QUE LOS SUJETOS OBLIGADOS GARANTICEN CONDICIONES DE ACCESIBILIDAD QUE PERMITAN EL EJERCICIO DE LOS DERECHOS </w:t>
      </w:r>
      <w:r w:rsidR="00CF32A4" w:rsidRPr="00804251">
        <w:rPr>
          <w:rFonts w:ascii="Arial" w:hAnsi="Arial" w:cs="Arial"/>
          <w:sz w:val="24"/>
        </w:rPr>
        <w:t xml:space="preserve">HUMANOS </w:t>
      </w:r>
      <w:r w:rsidRPr="00804251">
        <w:rPr>
          <w:rFonts w:ascii="Arial" w:hAnsi="Arial" w:cs="Arial"/>
          <w:sz w:val="24"/>
        </w:rPr>
        <w:t xml:space="preserve">DE ACCESO A LA INFORMACIÓN Y PROTECCIÓN DE DATOS PERSONALES A GRUPOS </w:t>
      </w:r>
      <w:bookmarkEnd w:id="0"/>
      <w:r w:rsidR="002218BC" w:rsidRPr="00804251">
        <w:rPr>
          <w:rFonts w:ascii="Arial" w:hAnsi="Arial" w:cs="Arial"/>
          <w:sz w:val="24"/>
        </w:rPr>
        <w:t>VULNERABLES</w:t>
      </w:r>
    </w:p>
    <w:p w:rsidR="003E5F36" w:rsidRPr="00804251" w:rsidRDefault="003E5F36" w:rsidP="003E5F36">
      <w:pPr>
        <w:pStyle w:val="Ttulo2"/>
        <w:spacing w:before="0" w:line="240" w:lineRule="auto"/>
        <w:jc w:val="center"/>
        <w:rPr>
          <w:rFonts w:ascii="Arial" w:hAnsi="Arial" w:cs="Arial"/>
          <w:color w:val="auto"/>
          <w:sz w:val="24"/>
        </w:rPr>
      </w:pPr>
      <w:bookmarkStart w:id="1" w:name="_Toc443628599"/>
      <w:r w:rsidRPr="00804251">
        <w:rPr>
          <w:rFonts w:ascii="Arial" w:hAnsi="Arial" w:cs="Arial"/>
          <w:color w:val="auto"/>
          <w:sz w:val="24"/>
        </w:rPr>
        <w:t>CAPÍTULO I</w:t>
      </w:r>
      <w:bookmarkEnd w:id="1"/>
    </w:p>
    <w:p w:rsidR="003E5F36" w:rsidRPr="00804251" w:rsidRDefault="003E5F36" w:rsidP="003E5F36">
      <w:pPr>
        <w:pStyle w:val="Ttulo2"/>
        <w:spacing w:before="0" w:line="240" w:lineRule="auto"/>
        <w:jc w:val="center"/>
        <w:rPr>
          <w:rFonts w:ascii="Arial" w:hAnsi="Arial" w:cs="Arial"/>
          <w:color w:val="auto"/>
          <w:sz w:val="24"/>
        </w:rPr>
      </w:pPr>
      <w:bookmarkStart w:id="2" w:name="_Toc443628600"/>
      <w:r w:rsidRPr="00804251">
        <w:rPr>
          <w:rFonts w:ascii="Arial" w:hAnsi="Arial" w:cs="Arial"/>
          <w:color w:val="auto"/>
          <w:sz w:val="24"/>
        </w:rPr>
        <w:t>DISPOSICIONES GENERALES</w:t>
      </w:r>
      <w:bookmarkEnd w:id="2"/>
    </w:p>
    <w:p w:rsidR="006149D4" w:rsidRPr="00804251" w:rsidRDefault="006149D4" w:rsidP="006149D4">
      <w:pPr>
        <w:spacing w:after="0" w:line="240" w:lineRule="auto"/>
        <w:rPr>
          <w:rFonts w:ascii="Arial" w:hAnsi="Arial" w:cs="Arial"/>
          <w:sz w:val="24"/>
        </w:rPr>
      </w:pPr>
    </w:p>
    <w:p w:rsidR="003E5F36" w:rsidRPr="00804251" w:rsidRDefault="006149D4" w:rsidP="003E5F36">
      <w:pPr>
        <w:jc w:val="both"/>
        <w:rPr>
          <w:rFonts w:ascii="Arial" w:hAnsi="Arial" w:cs="Arial"/>
          <w:sz w:val="24"/>
        </w:rPr>
      </w:pPr>
      <w:r w:rsidRPr="00804251">
        <w:rPr>
          <w:rFonts w:ascii="Arial" w:hAnsi="Arial" w:cs="Arial"/>
          <w:b/>
          <w:sz w:val="24"/>
        </w:rPr>
        <w:t>PRIMERO</w:t>
      </w:r>
      <w:r w:rsidRPr="00804251">
        <w:rPr>
          <w:rFonts w:ascii="Arial" w:hAnsi="Arial" w:cs="Arial"/>
          <w:sz w:val="24"/>
        </w:rPr>
        <w:t>. Los presentes Criterios son de carácter obligatorio para todos los sujetos obligados a los que se refiere la Ley General de Transparencia y Acceso a la Información Pública en su artículo 23.</w:t>
      </w:r>
    </w:p>
    <w:p w:rsidR="006149D4" w:rsidRPr="00804251" w:rsidRDefault="006149D4" w:rsidP="003E5F36">
      <w:pPr>
        <w:jc w:val="both"/>
        <w:rPr>
          <w:rFonts w:ascii="Arial" w:hAnsi="Arial" w:cs="Arial"/>
          <w:sz w:val="24"/>
        </w:rPr>
      </w:pPr>
      <w:r w:rsidRPr="00804251">
        <w:rPr>
          <w:rFonts w:ascii="Arial" w:hAnsi="Arial" w:cs="Arial"/>
          <w:sz w:val="24"/>
        </w:rPr>
        <w:t xml:space="preserve">Tienen por objeto establecer los elementos que permitan a los sujetos obligados identificar, implementar y promover acciones para que garanticen </w:t>
      </w:r>
      <w:r w:rsidR="00C36A32" w:rsidRPr="00804251">
        <w:rPr>
          <w:rFonts w:ascii="Arial" w:hAnsi="Arial" w:cs="Arial"/>
          <w:sz w:val="24"/>
        </w:rPr>
        <w:t xml:space="preserve">la participación e inclusión plena, en equidad e igualdad de condiciones y sin discriminación alguna, en el </w:t>
      </w:r>
      <w:r w:rsidRPr="00804251">
        <w:rPr>
          <w:rFonts w:ascii="Arial" w:hAnsi="Arial" w:cs="Arial"/>
          <w:sz w:val="24"/>
        </w:rPr>
        <w:t>goce y ejercicio de</w:t>
      </w:r>
      <w:r w:rsidR="00063D5A" w:rsidRPr="00804251">
        <w:rPr>
          <w:rFonts w:ascii="Arial" w:hAnsi="Arial" w:cs="Arial"/>
          <w:sz w:val="24"/>
        </w:rPr>
        <w:t xml:space="preserve"> </w:t>
      </w:r>
      <w:r w:rsidRPr="00804251">
        <w:rPr>
          <w:rFonts w:ascii="Arial" w:hAnsi="Arial" w:cs="Arial"/>
          <w:sz w:val="24"/>
        </w:rPr>
        <w:t>l</w:t>
      </w:r>
      <w:r w:rsidR="00063D5A" w:rsidRPr="00804251">
        <w:rPr>
          <w:rFonts w:ascii="Arial" w:hAnsi="Arial" w:cs="Arial"/>
          <w:sz w:val="24"/>
        </w:rPr>
        <w:t>os</w:t>
      </w:r>
      <w:r w:rsidRPr="00804251">
        <w:rPr>
          <w:rFonts w:ascii="Arial" w:hAnsi="Arial" w:cs="Arial"/>
          <w:sz w:val="24"/>
        </w:rPr>
        <w:t xml:space="preserve"> derecho</w:t>
      </w:r>
      <w:r w:rsidR="00063D5A" w:rsidRPr="00804251">
        <w:rPr>
          <w:rFonts w:ascii="Arial" w:hAnsi="Arial" w:cs="Arial"/>
          <w:sz w:val="24"/>
        </w:rPr>
        <w:t>s</w:t>
      </w:r>
      <w:r w:rsidR="009E50F8" w:rsidRPr="00804251">
        <w:rPr>
          <w:rFonts w:ascii="Arial" w:hAnsi="Arial" w:cs="Arial"/>
          <w:sz w:val="24"/>
        </w:rPr>
        <w:t xml:space="preserve"> humanos</w:t>
      </w:r>
      <w:r w:rsidRPr="00804251">
        <w:rPr>
          <w:rFonts w:ascii="Arial" w:hAnsi="Arial" w:cs="Arial"/>
          <w:sz w:val="24"/>
        </w:rPr>
        <w:t xml:space="preserve"> de acceso a la información </w:t>
      </w:r>
      <w:r w:rsidR="009E6251" w:rsidRPr="00804251">
        <w:rPr>
          <w:rFonts w:ascii="Arial" w:hAnsi="Arial" w:cs="Arial"/>
          <w:sz w:val="24"/>
        </w:rPr>
        <w:t xml:space="preserve">y protección de los datos personales </w:t>
      </w:r>
      <w:r w:rsidRPr="00804251">
        <w:rPr>
          <w:rFonts w:ascii="Arial" w:hAnsi="Arial" w:cs="Arial"/>
          <w:sz w:val="24"/>
        </w:rPr>
        <w:t>a los grupos en situación de vulnerabilidad, de conformidad con sus atribuciones.</w:t>
      </w:r>
    </w:p>
    <w:p w:rsidR="006149D4" w:rsidRPr="00804251" w:rsidRDefault="006149D4" w:rsidP="003E5F36">
      <w:pPr>
        <w:jc w:val="both"/>
        <w:rPr>
          <w:rFonts w:ascii="Arial" w:hAnsi="Arial" w:cs="Arial"/>
          <w:sz w:val="24"/>
        </w:rPr>
      </w:pPr>
      <w:r w:rsidRPr="00804251">
        <w:rPr>
          <w:rFonts w:ascii="Arial" w:hAnsi="Arial" w:cs="Arial"/>
          <w:b/>
          <w:sz w:val="24"/>
        </w:rPr>
        <w:t>SEGUNDO</w:t>
      </w:r>
      <w:r w:rsidRPr="00804251">
        <w:rPr>
          <w:rFonts w:ascii="Arial" w:hAnsi="Arial" w:cs="Arial"/>
          <w:sz w:val="24"/>
        </w:rPr>
        <w:t>. Para efectos de los presentes Criterios, se entenderá por:</w:t>
      </w:r>
    </w:p>
    <w:p w:rsidR="00772D9B" w:rsidRPr="00804251" w:rsidRDefault="00772D9B" w:rsidP="00591002">
      <w:pPr>
        <w:ind w:left="708"/>
        <w:jc w:val="both"/>
        <w:rPr>
          <w:rFonts w:ascii="Arial" w:hAnsi="Arial" w:cs="Arial"/>
          <w:sz w:val="24"/>
        </w:rPr>
      </w:pPr>
      <w:r w:rsidRPr="00804251">
        <w:rPr>
          <w:rFonts w:ascii="Arial" w:hAnsi="Arial" w:cs="Arial"/>
          <w:b/>
          <w:sz w:val="24"/>
        </w:rPr>
        <w:t>I. Accesibilidad</w:t>
      </w:r>
      <w:r w:rsidRPr="00804251">
        <w:rPr>
          <w:rFonts w:ascii="Arial" w:hAnsi="Arial" w:cs="Arial"/>
          <w:sz w:val="24"/>
        </w:rPr>
        <w:t xml:space="preserve">: El conjunto de medidas </w:t>
      </w:r>
      <w:r w:rsidR="009E6251" w:rsidRPr="00804251">
        <w:rPr>
          <w:rFonts w:ascii="Arial" w:hAnsi="Arial" w:cs="Arial"/>
          <w:sz w:val="24"/>
        </w:rPr>
        <w:t>para asegurar que las personas en condiciones de vulnerabilidad puedan ejercer en forma independiente, los</w:t>
      </w:r>
      <w:r w:rsidRPr="00804251">
        <w:rPr>
          <w:rFonts w:ascii="Arial" w:hAnsi="Arial" w:cs="Arial"/>
          <w:sz w:val="24"/>
        </w:rPr>
        <w:t xml:space="preserve"> derecho</w:t>
      </w:r>
      <w:r w:rsidR="009E6251" w:rsidRPr="00804251">
        <w:rPr>
          <w:rFonts w:ascii="Arial" w:hAnsi="Arial" w:cs="Arial"/>
          <w:sz w:val="24"/>
        </w:rPr>
        <w:t>s</w:t>
      </w:r>
      <w:r w:rsidRPr="00804251">
        <w:rPr>
          <w:rFonts w:ascii="Arial" w:hAnsi="Arial" w:cs="Arial"/>
          <w:sz w:val="24"/>
        </w:rPr>
        <w:t xml:space="preserve"> </w:t>
      </w:r>
      <w:r w:rsidR="009E50F8" w:rsidRPr="00804251">
        <w:rPr>
          <w:rFonts w:ascii="Arial" w:hAnsi="Arial" w:cs="Arial"/>
          <w:sz w:val="24"/>
        </w:rPr>
        <w:t xml:space="preserve">humanos </w:t>
      </w:r>
      <w:r w:rsidRPr="00804251">
        <w:rPr>
          <w:rFonts w:ascii="Arial" w:hAnsi="Arial" w:cs="Arial"/>
          <w:sz w:val="24"/>
        </w:rPr>
        <w:t xml:space="preserve">de acceso a la información </w:t>
      </w:r>
      <w:r w:rsidR="009E6251" w:rsidRPr="00804251">
        <w:rPr>
          <w:rFonts w:ascii="Arial" w:hAnsi="Arial" w:cs="Arial"/>
          <w:sz w:val="24"/>
        </w:rPr>
        <w:t xml:space="preserve">y protección de datos personales </w:t>
      </w:r>
      <w:r w:rsidRPr="00804251">
        <w:rPr>
          <w:rFonts w:ascii="Arial" w:hAnsi="Arial" w:cs="Arial"/>
          <w:sz w:val="24"/>
        </w:rPr>
        <w:t>en igualdad de condiciones con las demás</w:t>
      </w:r>
      <w:r w:rsidR="009E6251" w:rsidRPr="00804251">
        <w:rPr>
          <w:rFonts w:ascii="Arial" w:hAnsi="Arial" w:cs="Arial"/>
          <w:sz w:val="24"/>
        </w:rPr>
        <w:t>, sin que sea obstáculo para ello el</w:t>
      </w:r>
      <w:r w:rsidRPr="00804251">
        <w:rPr>
          <w:rFonts w:ascii="Arial" w:hAnsi="Arial" w:cs="Arial"/>
          <w:sz w:val="24"/>
        </w:rPr>
        <w:t xml:space="preserve"> entorno físico, la información, las comunicaciones, incluidos los sistemas y las tecnologías de la información, así como las telecomunicaciones y otros servicios e instalaciones abiertos al público o de uso general, tanto en zonas urbanas como rurales;</w:t>
      </w:r>
    </w:p>
    <w:p w:rsidR="007224A0" w:rsidRPr="00804251" w:rsidRDefault="007224A0" w:rsidP="00591002">
      <w:pPr>
        <w:ind w:left="708"/>
        <w:jc w:val="both"/>
        <w:rPr>
          <w:rFonts w:ascii="Arial" w:hAnsi="Arial" w:cs="Arial"/>
          <w:b/>
          <w:sz w:val="24"/>
        </w:rPr>
      </w:pPr>
      <w:r w:rsidRPr="00804251">
        <w:rPr>
          <w:rFonts w:ascii="Arial" w:hAnsi="Arial" w:cs="Arial"/>
          <w:b/>
          <w:sz w:val="24"/>
        </w:rPr>
        <w:t>II. Ajustes razonables</w:t>
      </w:r>
      <w:r w:rsidRPr="00804251">
        <w:rPr>
          <w:rFonts w:ascii="Arial" w:hAnsi="Arial" w:cs="Arial"/>
          <w:sz w:val="24"/>
        </w:rPr>
        <w:t>:</w:t>
      </w:r>
      <w:r w:rsidRPr="00804251">
        <w:rPr>
          <w:rFonts w:ascii="Arial" w:hAnsi="Arial" w:cs="Arial"/>
          <w:b/>
          <w:sz w:val="24"/>
        </w:rPr>
        <w:t xml:space="preserve"> </w:t>
      </w:r>
      <w:r w:rsidRPr="00804251">
        <w:rPr>
          <w:rFonts w:ascii="Arial" w:hAnsi="Arial" w:cs="Arial"/>
          <w:sz w:val="24"/>
        </w:rPr>
        <w:t xml:space="preserve">Modificaciones y adaptaciones necesarias y adecuadas que no impongan una carga desproporcionada o indebida, cuando se requieran en un caso particular, para garantizar a las personas </w:t>
      </w:r>
      <w:r w:rsidRPr="00804251">
        <w:rPr>
          <w:rFonts w:ascii="Arial" w:hAnsi="Arial" w:cs="Arial"/>
          <w:sz w:val="24"/>
        </w:rPr>
        <w:lastRenderedPageBreak/>
        <w:t xml:space="preserve">en situación de vulnerabilidad el goce </w:t>
      </w:r>
      <w:r w:rsidR="000F57CB" w:rsidRPr="00804251">
        <w:rPr>
          <w:rFonts w:ascii="Arial" w:hAnsi="Arial" w:cs="Arial"/>
          <w:sz w:val="24"/>
        </w:rPr>
        <w:t>y</w:t>
      </w:r>
      <w:r w:rsidRPr="00804251">
        <w:rPr>
          <w:rFonts w:ascii="Arial" w:hAnsi="Arial" w:cs="Arial"/>
          <w:sz w:val="24"/>
        </w:rPr>
        <w:t xml:space="preserve"> ejercicio de los derechos humanos de acceso a la información y protección de datos personales, en igualdad de condiciones;</w:t>
      </w:r>
      <w:r w:rsidRPr="00804251">
        <w:rPr>
          <w:rFonts w:ascii="Arial" w:hAnsi="Arial" w:cs="Arial"/>
          <w:b/>
          <w:sz w:val="24"/>
        </w:rPr>
        <w:t xml:space="preserve"> </w:t>
      </w:r>
    </w:p>
    <w:p w:rsidR="007224A0" w:rsidRPr="00804251" w:rsidRDefault="007224A0" w:rsidP="00591002">
      <w:pPr>
        <w:ind w:left="708"/>
        <w:jc w:val="both"/>
        <w:rPr>
          <w:rFonts w:ascii="Arial" w:hAnsi="Arial" w:cs="Arial"/>
          <w:b/>
          <w:sz w:val="24"/>
        </w:rPr>
      </w:pPr>
      <w:r w:rsidRPr="00804251">
        <w:rPr>
          <w:rFonts w:ascii="Arial" w:hAnsi="Arial" w:cs="Arial"/>
          <w:b/>
          <w:sz w:val="24"/>
        </w:rPr>
        <w:t>III. Asesoría</w:t>
      </w:r>
      <w:r w:rsidRPr="00804251">
        <w:rPr>
          <w:rFonts w:ascii="Arial" w:hAnsi="Arial" w:cs="Arial"/>
          <w:sz w:val="24"/>
        </w:rPr>
        <w:t>:</w:t>
      </w:r>
      <w:r w:rsidRPr="00804251">
        <w:rPr>
          <w:rFonts w:ascii="Arial" w:hAnsi="Arial" w:cs="Arial"/>
          <w:b/>
          <w:sz w:val="24"/>
        </w:rPr>
        <w:t xml:space="preserve"> </w:t>
      </w:r>
      <w:r w:rsidRPr="00804251">
        <w:rPr>
          <w:rFonts w:ascii="Arial" w:hAnsi="Arial" w:cs="Arial"/>
          <w:sz w:val="24"/>
        </w:rPr>
        <w:t>La orientación sobre el ejercicio de los derechos humanos de acceso a la información y protección de datos personales que se otorga por medios remotos y presenciales, aun cuando no se haya presentado solicitud alguna</w:t>
      </w:r>
      <w:r w:rsidR="001401D2" w:rsidRPr="00804251">
        <w:rPr>
          <w:rFonts w:ascii="Arial" w:hAnsi="Arial" w:cs="Arial"/>
          <w:sz w:val="24"/>
        </w:rPr>
        <w:t>;</w:t>
      </w:r>
    </w:p>
    <w:p w:rsidR="007224A0" w:rsidRPr="00804251" w:rsidRDefault="007224A0" w:rsidP="00E15ADD">
      <w:pPr>
        <w:ind w:left="708"/>
        <w:jc w:val="both"/>
        <w:rPr>
          <w:rFonts w:ascii="Arial" w:hAnsi="Arial" w:cs="Arial"/>
          <w:sz w:val="24"/>
        </w:rPr>
      </w:pPr>
      <w:r w:rsidRPr="00804251">
        <w:rPr>
          <w:rFonts w:ascii="Arial" w:hAnsi="Arial" w:cs="Arial"/>
          <w:b/>
          <w:sz w:val="24"/>
        </w:rPr>
        <w:t>IV. Ayudas Técnicas</w:t>
      </w:r>
      <w:r w:rsidRPr="00804251">
        <w:rPr>
          <w:rFonts w:ascii="Arial" w:hAnsi="Arial" w:cs="Arial"/>
          <w:sz w:val="24"/>
        </w:rPr>
        <w:t xml:space="preserve">: </w:t>
      </w:r>
      <w:r w:rsidR="008D7BE0" w:rsidRPr="00804251">
        <w:rPr>
          <w:rFonts w:ascii="Arial" w:hAnsi="Arial" w:cs="Arial"/>
          <w:sz w:val="24"/>
        </w:rPr>
        <w:t>E</w:t>
      </w:r>
      <w:r w:rsidRPr="00804251">
        <w:rPr>
          <w:rFonts w:ascii="Arial" w:hAnsi="Arial" w:cs="Arial"/>
          <w:sz w:val="24"/>
        </w:rPr>
        <w:t>n términos del artículo 2</w:t>
      </w:r>
      <w:r w:rsidR="008D7BE0" w:rsidRPr="00804251">
        <w:rPr>
          <w:rFonts w:ascii="Arial" w:hAnsi="Arial" w:cs="Arial"/>
          <w:sz w:val="24"/>
        </w:rPr>
        <w:t>,</w:t>
      </w:r>
      <w:r w:rsidRPr="00804251">
        <w:rPr>
          <w:rFonts w:ascii="Arial" w:hAnsi="Arial" w:cs="Arial"/>
          <w:sz w:val="24"/>
        </w:rPr>
        <w:t xml:space="preserve"> fracción IV</w:t>
      </w:r>
      <w:r w:rsidR="008D7BE0" w:rsidRPr="00804251">
        <w:rPr>
          <w:rFonts w:ascii="Arial" w:hAnsi="Arial" w:cs="Arial"/>
          <w:sz w:val="24"/>
        </w:rPr>
        <w:t>,</w:t>
      </w:r>
      <w:r w:rsidRPr="00804251">
        <w:rPr>
          <w:rFonts w:ascii="Arial" w:hAnsi="Arial" w:cs="Arial"/>
          <w:sz w:val="24"/>
        </w:rPr>
        <w:t xml:space="preserve"> de la Ley General para la Inclusión de las Personas con Discapacidad</w:t>
      </w:r>
      <w:r w:rsidR="008D7BE0" w:rsidRPr="00804251">
        <w:rPr>
          <w:rFonts w:ascii="Arial" w:hAnsi="Arial" w:cs="Arial"/>
          <w:sz w:val="24"/>
        </w:rPr>
        <w:t>, son los dispositivos tecnológicos y materiales que permiten habilitar, rehabilitar o compensar una o más limitaciones funcionales, motrices, sensoriales o intelectuales de las personas con discapacidad</w:t>
      </w:r>
      <w:r w:rsidR="001401D2" w:rsidRPr="00804251">
        <w:rPr>
          <w:rFonts w:ascii="Arial" w:hAnsi="Arial" w:cs="Arial"/>
          <w:sz w:val="24"/>
        </w:rPr>
        <w:t>;</w:t>
      </w:r>
      <w:r w:rsidRPr="00804251">
        <w:rPr>
          <w:rFonts w:ascii="Arial" w:hAnsi="Arial" w:cs="Arial"/>
          <w:sz w:val="24"/>
        </w:rPr>
        <w:t xml:space="preserve"> </w:t>
      </w:r>
    </w:p>
    <w:p w:rsidR="00E15ADD" w:rsidRPr="00804251" w:rsidRDefault="00E15ADD" w:rsidP="00E15ADD">
      <w:pPr>
        <w:ind w:left="708"/>
        <w:jc w:val="both"/>
        <w:rPr>
          <w:rFonts w:ascii="Arial" w:hAnsi="Arial" w:cs="Arial"/>
          <w:sz w:val="24"/>
        </w:rPr>
      </w:pPr>
      <w:r w:rsidRPr="00804251">
        <w:rPr>
          <w:rFonts w:ascii="Arial" w:hAnsi="Arial" w:cs="Arial"/>
          <w:b/>
          <w:sz w:val="24"/>
        </w:rPr>
        <w:t>V.</w:t>
      </w:r>
      <w:r w:rsidRPr="00804251">
        <w:rPr>
          <w:rFonts w:ascii="Arial" w:hAnsi="Arial" w:cs="Arial"/>
          <w:sz w:val="24"/>
        </w:rPr>
        <w:t xml:space="preserve"> </w:t>
      </w:r>
      <w:r w:rsidRPr="00804251">
        <w:rPr>
          <w:rFonts w:ascii="Arial" w:hAnsi="Arial" w:cs="Arial"/>
          <w:b/>
          <w:sz w:val="24"/>
        </w:rPr>
        <w:t>Consejo Nacional</w:t>
      </w:r>
      <w:r w:rsidRPr="00804251">
        <w:rPr>
          <w:rFonts w:ascii="Arial" w:hAnsi="Arial" w:cs="Arial"/>
          <w:sz w:val="24"/>
        </w:rPr>
        <w:t>: El Consejo Nacional del Sistema Nacional de Transparencia, Acceso a la Información Pública y Protección de Datos Personales;</w:t>
      </w:r>
    </w:p>
    <w:p w:rsidR="007224A0" w:rsidRPr="00804251" w:rsidRDefault="007224A0" w:rsidP="00E15ADD">
      <w:pPr>
        <w:ind w:left="708"/>
        <w:jc w:val="both"/>
        <w:rPr>
          <w:rFonts w:ascii="Arial" w:hAnsi="Arial" w:cs="Arial"/>
          <w:i/>
          <w:color w:val="000000" w:themeColor="text1"/>
          <w:sz w:val="24"/>
        </w:rPr>
      </w:pPr>
      <w:r w:rsidRPr="00804251">
        <w:rPr>
          <w:rFonts w:ascii="Arial" w:hAnsi="Arial" w:cs="Arial"/>
          <w:b/>
          <w:sz w:val="24"/>
        </w:rPr>
        <w:t>VI. Criterios:</w:t>
      </w:r>
      <w:r w:rsidRPr="00804251">
        <w:rPr>
          <w:rFonts w:ascii="Arial" w:hAnsi="Arial" w:cs="Arial"/>
          <w:b/>
          <w:i/>
          <w:sz w:val="24"/>
        </w:rPr>
        <w:t xml:space="preserve"> </w:t>
      </w:r>
      <w:r w:rsidR="00CF32A4" w:rsidRPr="00804251">
        <w:rPr>
          <w:rFonts w:ascii="Arial" w:hAnsi="Arial" w:cs="Arial"/>
          <w:i/>
          <w:sz w:val="24"/>
        </w:rPr>
        <w:t>Criterios para que los sujetos obligados garanticen condiciones de accesibilidad que permitan el ejercicio de los derechos humanos de acceso a la información y protección de datos personales a grupos vulnerables;</w:t>
      </w:r>
    </w:p>
    <w:p w:rsidR="00E15ADD" w:rsidRPr="00804251" w:rsidRDefault="009A276B" w:rsidP="00E15ADD">
      <w:pPr>
        <w:ind w:left="708"/>
        <w:jc w:val="both"/>
        <w:rPr>
          <w:rFonts w:ascii="Arial" w:hAnsi="Arial" w:cs="Arial"/>
          <w:sz w:val="24"/>
        </w:rPr>
      </w:pPr>
      <w:r w:rsidRPr="00804251">
        <w:rPr>
          <w:rFonts w:ascii="Arial" w:hAnsi="Arial" w:cs="Arial"/>
          <w:b/>
          <w:sz w:val="24"/>
        </w:rPr>
        <w:t>VII. Discriminación</w:t>
      </w:r>
      <w:r w:rsidRPr="00804251">
        <w:rPr>
          <w:rFonts w:ascii="Arial" w:hAnsi="Arial" w:cs="Arial"/>
          <w:sz w:val="24"/>
        </w:rPr>
        <w:t xml:space="preserve">: </w:t>
      </w:r>
      <w:r w:rsidR="008D11E2" w:rsidRPr="00804251">
        <w:rPr>
          <w:rFonts w:ascii="Arial" w:hAnsi="Arial" w:cs="Arial"/>
          <w:sz w:val="24"/>
        </w:rPr>
        <w:t>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1A373E" w:rsidRPr="00804251" w:rsidRDefault="0004767E" w:rsidP="00E15ADD">
      <w:pPr>
        <w:ind w:left="708"/>
        <w:jc w:val="both"/>
        <w:rPr>
          <w:rFonts w:ascii="Arial" w:hAnsi="Arial" w:cs="Arial"/>
          <w:sz w:val="24"/>
        </w:rPr>
      </w:pPr>
      <w:r w:rsidRPr="00804251">
        <w:rPr>
          <w:rFonts w:ascii="Arial" w:hAnsi="Arial" w:cs="Arial"/>
          <w:b/>
          <w:sz w:val="24"/>
        </w:rPr>
        <w:t>VIII</w:t>
      </w:r>
      <w:r w:rsidR="009A276B" w:rsidRPr="00804251">
        <w:rPr>
          <w:rFonts w:ascii="Arial" w:hAnsi="Arial" w:cs="Arial"/>
          <w:b/>
          <w:sz w:val="24"/>
        </w:rPr>
        <w:t xml:space="preserve">. Grupos </w:t>
      </w:r>
      <w:r w:rsidR="00671C2E" w:rsidRPr="00804251">
        <w:rPr>
          <w:rFonts w:ascii="Arial" w:hAnsi="Arial" w:cs="Arial"/>
          <w:b/>
          <w:sz w:val="24"/>
        </w:rPr>
        <w:t>vulnerables</w:t>
      </w:r>
      <w:r w:rsidR="009A276B" w:rsidRPr="00804251">
        <w:rPr>
          <w:rFonts w:ascii="Arial" w:hAnsi="Arial" w:cs="Arial"/>
          <w:sz w:val="24"/>
        </w:rPr>
        <w:t xml:space="preserve">: </w:t>
      </w:r>
      <w:r w:rsidR="00D45EEC" w:rsidRPr="00804251">
        <w:rPr>
          <w:rFonts w:ascii="Arial" w:hAnsi="Arial" w:cs="Arial"/>
          <w:sz w:val="24"/>
        </w:rPr>
        <w:t>Grupos sociales en situación de vulnerabilidad</w:t>
      </w:r>
      <w:r w:rsidR="00D70389" w:rsidRPr="00804251">
        <w:rPr>
          <w:rFonts w:ascii="Arial" w:hAnsi="Arial" w:cs="Arial"/>
          <w:sz w:val="24"/>
        </w:rPr>
        <w:t>,</w:t>
      </w:r>
      <w:r w:rsidR="003D1258" w:rsidRPr="00804251">
        <w:rPr>
          <w:rFonts w:ascii="Arial" w:hAnsi="Arial" w:cs="Arial"/>
          <w:sz w:val="24"/>
        </w:rPr>
        <w:t xml:space="preserve"> es decir, aquellos núcleos de población y/o personas</w:t>
      </w:r>
      <w:r w:rsidR="00D70389" w:rsidRPr="00804251">
        <w:rPr>
          <w:rFonts w:ascii="Arial" w:hAnsi="Arial" w:cs="Arial"/>
          <w:sz w:val="24"/>
        </w:rPr>
        <w:t xml:space="preserve"> </w:t>
      </w:r>
      <w:r w:rsidR="00D45EEC" w:rsidRPr="00804251">
        <w:rPr>
          <w:rFonts w:ascii="Arial" w:hAnsi="Arial" w:cs="Arial"/>
          <w:sz w:val="24"/>
        </w:rPr>
        <w:t xml:space="preserve">que por diferentes factores o la combinación de ellos, enfrentan situaciones de riesgo o discriminación que les impiden ejercer, en igualdad de condiciones, los derechos humanos de acceso a la información y protección de datos personales, y por lo tanto, requieren de la atención e implementación de </w:t>
      </w:r>
      <w:r w:rsidR="00D45EEC" w:rsidRPr="00804251">
        <w:rPr>
          <w:rFonts w:ascii="Arial" w:hAnsi="Arial" w:cs="Arial"/>
          <w:sz w:val="24"/>
        </w:rPr>
        <w:lastRenderedPageBreak/>
        <w:t>acciones, medidas y políticas por parte de los sujetos obligados</w:t>
      </w:r>
      <w:r w:rsidR="005E4B2F" w:rsidRPr="00804251">
        <w:rPr>
          <w:rFonts w:ascii="Arial" w:hAnsi="Arial" w:cs="Arial"/>
          <w:sz w:val="24"/>
        </w:rPr>
        <w:t>. Entre éstos se encuentran</w:t>
      </w:r>
      <w:r w:rsidR="003D1258" w:rsidRPr="00804251">
        <w:rPr>
          <w:rFonts w:ascii="Arial" w:hAnsi="Arial" w:cs="Arial"/>
          <w:sz w:val="24"/>
        </w:rPr>
        <w:t xml:space="preserve"> </w:t>
      </w:r>
      <w:r w:rsidR="005E4B2F" w:rsidRPr="00804251">
        <w:rPr>
          <w:rFonts w:ascii="Arial" w:hAnsi="Arial" w:cs="Arial"/>
          <w:sz w:val="24"/>
        </w:rPr>
        <w:t>las</w:t>
      </w:r>
      <w:r w:rsidR="003D1258" w:rsidRPr="00804251">
        <w:rPr>
          <w:rFonts w:ascii="Arial" w:hAnsi="Arial" w:cs="Arial"/>
          <w:sz w:val="24"/>
        </w:rPr>
        <w:t xml:space="preserve"> personas pertenecientes a los pueblos indígenas, afrodescendientes, personas con discapacidad, mujeres, niñas, niños, adolescentes, personas adultas mayores y migrantes;</w:t>
      </w:r>
    </w:p>
    <w:p w:rsidR="00413087" w:rsidRPr="00804251" w:rsidRDefault="0004767E" w:rsidP="00413087">
      <w:pPr>
        <w:ind w:left="708"/>
        <w:jc w:val="both"/>
        <w:rPr>
          <w:rFonts w:ascii="Arial" w:hAnsi="Arial" w:cs="Arial"/>
          <w:sz w:val="24"/>
        </w:rPr>
      </w:pPr>
      <w:r w:rsidRPr="00804251">
        <w:rPr>
          <w:rFonts w:ascii="Arial" w:hAnsi="Arial" w:cs="Arial"/>
          <w:b/>
          <w:sz w:val="24"/>
        </w:rPr>
        <w:t>I</w:t>
      </w:r>
      <w:r w:rsidR="00413087" w:rsidRPr="00804251">
        <w:rPr>
          <w:rFonts w:ascii="Arial" w:hAnsi="Arial" w:cs="Arial"/>
          <w:b/>
          <w:sz w:val="24"/>
        </w:rPr>
        <w:t>X. Instituto</w:t>
      </w:r>
      <w:r w:rsidR="00413087" w:rsidRPr="00804251">
        <w:rPr>
          <w:rFonts w:ascii="Arial" w:hAnsi="Arial" w:cs="Arial"/>
          <w:sz w:val="24"/>
        </w:rPr>
        <w:t>: El Instituto Nacional de Transparencia, Acceso a la Información y Protección de Datos Personales;</w:t>
      </w:r>
    </w:p>
    <w:p w:rsidR="009A276B" w:rsidRPr="00804251" w:rsidRDefault="00413087" w:rsidP="00413087">
      <w:pPr>
        <w:ind w:left="708"/>
        <w:jc w:val="both"/>
        <w:rPr>
          <w:rFonts w:ascii="Arial" w:hAnsi="Arial" w:cs="Arial"/>
          <w:sz w:val="24"/>
        </w:rPr>
      </w:pPr>
      <w:r w:rsidRPr="00804251">
        <w:rPr>
          <w:rFonts w:ascii="Arial" w:hAnsi="Arial" w:cs="Arial"/>
          <w:b/>
          <w:sz w:val="24"/>
        </w:rPr>
        <w:t xml:space="preserve">X. </w:t>
      </w:r>
      <w:r w:rsidR="00662DC4" w:rsidRPr="00804251">
        <w:rPr>
          <w:rFonts w:ascii="Arial" w:hAnsi="Arial" w:cs="Arial"/>
          <w:b/>
          <w:sz w:val="24"/>
        </w:rPr>
        <w:t>Lengua de Señas</w:t>
      </w:r>
      <w:r w:rsidR="00662DC4" w:rsidRPr="00804251">
        <w:rPr>
          <w:rFonts w:ascii="Arial" w:hAnsi="Arial" w:cs="Arial"/>
          <w:sz w:val="24"/>
        </w:rPr>
        <w:t xml:space="preserve">: </w:t>
      </w:r>
      <w:r w:rsidR="003D1258" w:rsidRPr="00804251">
        <w:rPr>
          <w:rFonts w:ascii="Arial" w:hAnsi="Arial" w:cs="Arial"/>
          <w:sz w:val="24"/>
        </w:rPr>
        <w:t>La lengua empleada por aquellas personas con una discapacidad auditiva, que consiste en una serie de signos gestuales articulados con las manos y acompañados de expresiones faciales, mirada intencional y movimiento corporal, dotados de función lingüística, forma parte del patrimonio lingüístico de dicha comunidad</w:t>
      </w:r>
      <w:r w:rsidR="00FF66EE" w:rsidRPr="00804251">
        <w:rPr>
          <w:rFonts w:ascii="Arial" w:hAnsi="Arial" w:cs="Arial"/>
          <w:sz w:val="24"/>
        </w:rPr>
        <w:t>;</w:t>
      </w:r>
    </w:p>
    <w:p w:rsidR="00413087" w:rsidRPr="00804251" w:rsidRDefault="00413087" w:rsidP="00413087">
      <w:pPr>
        <w:ind w:left="708"/>
        <w:jc w:val="both"/>
        <w:rPr>
          <w:rFonts w:ascii="Arial" w:hAnsi="Arial" w:cs="Arial"/>
          <w:sz w:val="24"/>
        </w:rPr>
      </w:pPr>
      <w:r w:rsidRPr="00804251">
        <w:rPr>
          <w:rFonts w:ascii="Arial" w:hAnsi="Arial" w:cs="Arial"/>
          <w:b/>
          <w:sz w:val="24"/>
        </w:rPr>
        <w:t xml:space="preserve">XI. </w:t>
      </w:r>
      <w:r w:rsidR="00662DC4" w:rsidRPr="00804251">
        <w:rPr>
          <w:rFonts w:ascii="Arial" w:hAnsi="Arial" w:cs="Arial"/>
          <w:b/>
          <w:sz w:val="24"/>
        </w:rPr>
        <w:t>Lenguas indígenas</w:t>
      </w:r>
      <w:r w:rsidR="00662DC4" w:rsidRPr="00804251">
        <w:rPr>
          <w:rFonts w:ascii="Arial" w:hAnsi="Arial" w:cs="Arial"/>
          <w:sz w:val="24"/>
        </w:rPr>
        <w:t xml:space="preserve">: Aquellas consideradas como lenguas nacionales que proceden de los pueblos existentes en el territorio nacional antes del establecimiento del Estado Mexicano, además de aquellas provenientes de otros pueblos indoamericanos, igualmente preexistentes que se han arraigado en el territorio nacional con posterioridad y que se reconocen por poseer un conjunto ordenado y sistemático de formas orales funcionales y simbólicas de comunicación, y </w:t>
      </w:r>
      <w:r w:rsidR="00A74CC8" w:rsidRPr="00804251">
        <w:rPr>
          <w:rFonts w:ascii="Arial" w:hAnsi="Arial" w:cs="Arial"/>
          <w:sz w:val="24"/>
        </w:rPr>
        <w:t xml:space="preserve">son aquellas que </w:t>
      </w:r>
      <w:r w:rsidR="00662DC4" w:rsidRPr="00804251">
        <w:rPr>
          <w:rFonts w:ascii="Arial" w:hAnsi="Arial" w:cs="Arial"/>
          <w:sz w:val="24"/>
        </w:rPr>
        <w:t xml:space="preserve">se encuentran incluidas en el </w:t>
      </w:r>
      <w:r w:rsidR="00662DC4" w:rsidRPr="00804251">
        <w:rPr>
          <w:rFonts w:ascii="Arial" w:hAnsi="Arial" w:cs="Arial"/>
          <w:i/>
          <w:sz w:val="24"/>
        </w:rPr>
        <w:t xml:space="preserve">Catálogo de las Lenguas Indígenas Nacionales: Variantes Lingüísticas de México con sus </w:t>
      </w:r>
      <w:proofErr w:type="spellStart"/>
      <w:r w:rsidR="00662DC4" w:rsidRPr="00804251">
        <w:rPr>
          <w:rFonts w:ascii="Arial" w:hAnsi="Arial" w:cs="Arial"/>
          <w:i/>
          <w:sz w:val="24"/>
        </w:rPr>
        <w:t>autodenominaciones</w:t>
      </w:r>
      <w:proofErr w:type="spellEnd"/>
      <w:r w:rsidR="00662DC4" w:rsidRPr="00804251">
        <w:rPr>
          <w:rFonts w:ascii="Arial" w:hAnsi="Arial" w:cs="Arial"/>
          <w:i/>
          <w:sz w:val="24"/>
        </w:rPr>
        <w:t xml:space="preserve"> y referencias </w:t>
      </w:r>
      <w:proofErr w:type="spellStart"/>
      <w:r w:rsidR="00662DC4" w:rsidRPr="00804251">
        <w:rPr>
          <w:rFonts w:ascii="Arial" w:hAnsi="Arial" w:cs="Arial"/>
          <w:i/>
          <w:sz w:val="24"/>
        </w:rPr>
        <w:t>geoestadísticas</w:t>
      </w:r>
      <w:proofErr w:type="spellEnd"/>
      <w:r w:rsidR="00662DC4" w:rsidRPr="00804251">
        <w:rPr>
          <w:rFonts w:ascii="Arial" w:hAnsi="Arial" w:cs="Arial"/>
          <w:sz w:val="24"/>
        </w:rPr>
        <w:t>, elaborado por el Instituto Nacional de Lenguas Indígenas;</w:t>
      </w:r>
    </w:p>
    <w:p w:rsidR="00413087" w:rsidRPr="00804251" w:rsidRDefault="00413087" w:rsidP="00413087">
      <w:pPr>
        <w:ind w:left="708"/>
        <w:jc w:val="both"/>
        <w:rPr>
          <w:rFonts w:ascii="Arial" w:hAnsi="Arial" w:cs="Arial"/>
          <w:sz w:val="24"/>
        </w:rPr>
      </w:pPr>
      <w:r w:rsidRPr="00804251">
        <w:rPr>
          <w:rFonts w:ascii="Arial" w:hAnsi="Arial" w:cs="Arial"/>
          <w:b/>
          <w:sz w:val="24"/>
        </w:rPr>
        <w:t>X</w:t>
      </w:r>
      <w:r w:rsidR="00D41F7B" w:rsidRPr="00804251">
        <w:rPr>
          <w:rFonts w:ascii="Arial" w:hAnsi="Arial" w:cs="Arial"/>
          <w:b/>
          <w:sz w:val="24"/>
        </w:rPr>
        <w:t>II</w:t>
      </w:r>
      <w:r w:rsidRPr="00804251">
        <w:rPr>
          <w:rFonts w:ascii="Arial" w:hAnsi="Arial" w:cs="Arial"/>
          <w:b/>
          <w:sz w:val="24"/>
        </w:rPr>
        <w:t>. Ley General</w:t>
      </w:r>
      <w:r w:rsidRPr="00804251">
        <w:rPr>
          <w:rFonts w:ascii="Arial" w:hAnsi="Arial" w:cs="Arial"/>
          <w:sz w:val="24"/>
        </w:rPr>
        <w:t>: La Ley General de Transparencia y Acceso a la Información Pública;</w:t>
      </w:r>
    </w:p>
    <w:p w:rsidR="00413087" w:rsidRPr="00804251" w:rsidRDefault="00413087" w:rsidP="00413087">
      <w:pPr>
        <w:ind w:left="708"/>
        <w:jc w:val="both"/>
        <w:rPr>
          <w:rFonts w:ascii="Arial" w:hAnsi="Arial" w:cs="Arial"/>
          <w:sz w:val="24"/>
        </w:rPr>
      </w:pPr>
      <w:r w:rsidRPr="00804251">
        <w:rPr>
          <w:rFonts w:ascii="Arial" w:hAnsi="Arial" w:cs="Arial"/>
          <w:b/>
          <w:sz w:val="24"/>
        </w:rPr>
        <w:t>X</w:t>
      </w:r>
      <w:r w:rsidR="00D41F7B" w:rsidRPr="00804251">
        <w:rPr>
          <w:rFonts w:ascii="Arial" w:hAnsi="Arial" w:cs="Arial"/>
          <w:b/>
          <w:sz w:val="24"/>
        </w:rPr>
        <w:t>I</w:t>
      </w:r>
      <w:r w:rsidR="0004767E" w:rsidRPr="00804251">
        <w:rPr>
          <w:rFonts w:ascii="Arial" w:hAnsi="Arial" w:cs="Arial"/>
          <w:b/>
          <w:sz w:val="24"/>
        </w:rPr>
        <w:t>II</w:t>
      </w:r>
      <w:r w:rsidRPr="00804251">
        <w:rPr>
          <w:rFonts w:ascii="Arial" w:hAnsi="Arial" w:cs="Arial"/>
          <w:b/>
          <w:sz w:val="24"/>
        </w:rPr>
        <w:t>. Medios remotos</w:t>
      </w:r>
      <w:r w:rsidRPr="00804251">
        <w:rPr>
          <w:rFonts w:ascii="Arial" w:hAnsi="Arial" w:cs="Arial"/>
          <w:sz w:val="24"/>
        </w:rPr>
        <w:t>: Los canales de comunicación para atender a las personas a distancia que comprenden: línea telefónica, correo electrónico, correo postal, chat y formulario en página web, y los que determinen cada uno de los sujetos obligados;</w:t>
      </w:r>
    </w:p>
    <w:p w:rsidR="00413087" w:rsidRPr="00804251" w:rsidRDefault="00413087" w:rsidP="00413087">
      <w:pPr>
        <w:ind w:left="708"/>
        <w:jc w:val="both"/>
        <w:rPr>
          <w:rFonts w:ascii="Arial" w:hAnsi="Arial" w:cs="Arial"/>
          <w:sz w:val="24"/>
        </w:rPr>
      </w:pPr>
      <w:r w:rsidRPr="00804251">
        <w:rPr>
          <w:rFonts w:ascii="Arial" w:hAnsi="Arial" w:cs="Arial"/>
          <w:b/>
          <w:sz w:val="24"/>
        </w:rPr>
        <w:t>X</w:t>
      </w:r>
      <w:r w:rsidR="0004767E" w:rsidRPr="00804251">
        <w:rPr>
          <w:rFonts w:ascii="Arial" w:hAnsi="Arial" w:cs="Arial"/>
          <w:b/>
          <w:sz w:val="24"/>
        </w:rPr>
        <w:t>I</w:t>
      </w:r>
      <w:r w:rsidRPr="00804251">
        <w:rPr>
          <w:rFonts w:ascii="Arial" w:hAnsi="Arial" w:cs="Arial"/>
          <w:b/>
          <w:sz w:val="24"/>
        </w:rPr>
        <w:t>V. Organismos garantes</w:t>
      </w:r>
      <w:r w:rsidRPr="00804251">
        <w:rPr>
          <w:rFonts w:ascii="Arial" w:hAnsi="Arial" w:cs="Arial"/>
          <w:sz w:val="24"/>
        </w:rPr>
        <w:t xml:space="preserve">: Aquellos con autonomía constitucional especializados en materia de acceso a la información y protección de datos personales, en términos de los artículos 6, 116, fracción VIII y 122, apartado C, BASE PRIMERA, fracción V, inciso ñ), de la Constitución Política de los Estados Unidos Mexicanos; </w:t>
      </w:r>
    </w:p>
    <w:p w:rsidR="00413087" w:rsidRPr="00804251" w:rsidRDefault="00413087" w:rsidP="00413087">
      <w:pPr>
        <w:ind w:left="708"/>
        <w:jc w:val="both"/>
        <w:rPr>
          <w:rFonts w:ascii="Arial" w:hAnsi="Arial" w:cs="Arial"/>
          <w:sz w:val="24"/>
        </w:rPr>
      </w:pPr>
      <w:r w:rsidRPr="00804251">
        <w:rPr>
          <w:rFonts w:ascii="Arial" w:hAnsi="Arial" w:cs="Arial"/>
          <w:b/>
          <w:sz w:val="24"/>
        </w:rPr>
        <w:t>XV. Persona con discapacidad</w:t>
      </w:r>
      <w:r w:rsidRPr="00804251">
        <w:rPr>
          <w:rFonts w:ascii="Arial" w:hAnsi="Arial" w:cs="Arial"/>
          <w:sz w:val="24"/>
        </w:rPr>
        <w:t xml:space="preserve">: Toda persona que por razón congénita o adquirida presenta una o más deficiencias de carácter físico, mental, intelectual o sensorial, ya sea permanente o temporal y que al interactuar </w:t>
      </w:r>
      <w:r w:rsidRPr="00804251">
        <w:rPr>
          <w:rFonts w:ascii="Arial" w:hAnsi="Arial" w:cs="Arial"/>
          <w:sz w:val="24"/>
        </w:rPr>
        <w:lastRenderedPageBreak/>
        <w:t>con las barreras que le impone el entorno social, pueda impedir su inclusión plena y efectiva, en igualdad de condiciones con los demás;</w:t>
      </w:r>
    </w:p>
    <w:p w:rsidR="00413087" w:rsidRPr="00804251" w:rsidRDefault="00391ECE" w:rsidP="00413087">
      <w:pPr>
        <w:ind w:left="708"/>
        <w:jc w:val="both"/>
        <w:rPr>
          <w:rFonts w:ascii="Arial" w:hAnsi="Arial" w:cs="Arial"/>
          <w:sz w:val="24"/>
        </w:rPr>
      </w:pPr>
      <w:r w:rsidRPr="00804251">
        <w:rPr>
          <w:rFonts w:ascii="Arial" w:hAnsi="Arial" w:cs="Arial"/>
          <w:b/>
          <w:sz w:val="24"/>
        </w:rPr>
        <w:t>XVI. Plataforma Nacional</w:t>
      </w:r>
      <w:r w:rsidRPr="00804251">
        <w:rPr>
          <w:rFonts w:ascii="Arial" w:hAnsi="Arial" w:cs="Arial"/>
          <w:sz w:val="24"/>
        </w:rPr>
        <w:t>: La Plataforma Nacional de Transparencia a la que hace referencia el artículo 49 de la Ley General;</w:t>
      </w:r>
    </w:p>
    <w:p w:rsidR="00391ECE" w:rsidRPr="00804251" w:rsidRDefault="00391ECE" w:rsidP="00413087">
      <w:pPr>
        <w:ind w:left="708"/>
        <w:jc w:val="both"/>
        <w:rPr>
          <w:rFonts w:ascii="Arial" w:hAnsi="Arial" w:cs="Arial"/>
          <w:sz w:val="24"/>
        </w:rPr>
      </w:pPr>
      <w:r w:rsidRPr="00804251">
        <w:rPr>
          <w:rFonts w:ascii="Arial" w:hAnsi="Arial" w:cs="Arial"/>
          <w:b/>
          <w:sz w:val="24"/>
        </w:rPr>
        <w:t>X</w:t>
      </w:r>
      <w:r w:rsidR="00D41F7B" w:rsidRPr="00804251">
        <w:rPr>
          <w:rFonts w:ascii="Arial" w:hAnsi="Arial" w:cs="Arial"/>
          <w:b/>
          <w:sz w:val="24"/>
        </w:rPr>
        <w:t>VII</w:t>
      </w:r>
      <w:r w:rsidRPr="00804251">
        <w:rPr>
          <w:rFonts w:ascii="Arial" w:hAnsi="Arial" w:cs="Arial"/>
          <w:b/>
          <w:sz w:val="24"/>
        </w:rPr>
        <w:t>. Portal Web Accesible</w:t>
      </w:r>
      <w:r w:rsidRPr="00804251">
        <w:rPr>
          <w:rFonts w:ascii="Arial" w:hAnsi="Arial" w:cs="Arial"/>
          <w:sz w:val="24"/>
        </w:rPr>
        <w:t>: El sitio de Internet que se presenta con elementos que facilitan a todas las personas el acceso y el uso de información, bienes y servicios disponibles, independientemente de las limitaciones que tengan quienes accedan a éstas o de las limitaciones derivadas de su entorno, sean físicas, educativas o socioeconómicas;</w:t>
      </w:r>
    </w:p>
    <w:p w:rsidR="00391ECE" w:rsidRPr="00804251" w:rsidRDefault="00391ECE" w:rsidP="00391ECE">
      <w:pPr>
        <w:ind w:left="708"/>
        <w:jc w:val="both"/>
        <w:rPr>
          <w:rFonts w:ascii="Arial" w:hAnsi="Arial" w:cs="Arial"/>
          <w:sz w:val="24"/>
        </w:rPr>
      </w:pPr>
      <w:r w:rsidRPr="00804251">
        <w:rPr>
          <w:rFonts w:ascii="Arial" w:hAnsi="Arial" w:cs="Arial"/>
          <w:b/>
          <w:sz w:val="24"/>
        </w:rPr>
        <w:t>X</w:t>
      </w:r>
      <w:r w:rsidR="0004767E" w:rsidRPr="00804251">
        <w:rPr>
          <w:rFonts w:ascii="Arial" w:hAnsi="Arial" w:cs="Arial"/>
          <w:b/>
          <w:sz w:val="24"/>
        </w:rPr>
        <w:t>VIII</w:t>
      </w:r>
      <w:r w:rsidRPr="00804251">
        <w:rPr>
          <w:rFonts w:ascii="Arial" w:hAnsi="Arial" w:cs="Arial"/>
          <w:b/>
          <w:sz w:val="24"/>
        </w:rPr>
        <w:t>. Sistema de Escritura Braille</w:t>
      </w:r>
      <w:r w:rsidRPr="00804251">
        <w:rPr>
          <w:rFonts w:ascii="Arial" w:hAnsi="Arial" w:cs="Arial"/>
          <w:sz w:val="24"/>
        </w:rPr>
        <w:t>: El sistema para la comunicación representado mediante signos en relieve, leídos en forma táctil por las personas con alguna discapacidad visual;</w:t>
      </w:r>
    </w:p>
    <w:p w:rsidR="00391ECE" w:rsidRPr="00804251" w:rsidRDefault="00391ECE" w:rsidP="00391ECE">
      <w:pPr>
        <w:ind w:left="708"/>
        <w:jc w:val="both"/>
        <w:rPr>
          <w:rFonts w:ascii="Arial" w:hAnsi="Arial" w:cs="Arial"/>
          <w:sz w:val="24"/>
        </w:rPr>
      </w:pPr>
      <w:r w:rsidRPr="00804251">
        <w:rPr>
          <w:rFonts w:ascii="Arial" w:hAnsi="Arial" w:cs="Arial"/>
          <w:b/>
          <w:sz w:val="24"/>
        </w:rPr>
        <w:t>X</w:t>
      </w:r>
      <w:r w:rsidR="0004767E" w:rsidRPr="00804251">
        <w:rPr>
          <w:rFonts w:ascii="Arial" w:hAnsi="Arial" w:cs="Arial"/>
          <w:b/>
          <w:sz w:val="24"/>
        </w:rPr>
        <w:t>I</w:t>
      </w:r>
      <w:r w:rsidRPr="00804251">
        <w:rPr>
          <w:rFonts w:ascii="Arial" w:hAnsi="Arial" w:cs="Arial"/>
          <w:b/>
          <w:sz w:val="24"/>
        </w:rPr>
        <w:t>X. Sistema Nacional:</w:t>
      </w:r>
      <w:r w:rsidRPr="00804251">
        <w:rPr>
          <w:rFonts w:ascii="Arial" w:hAnsi="Arial" w:cs="Arial"/>
          <w:sz w:val="24"/>
        </w:rPr>
        <w:t xml:space="preserve"> El Sistema Nacional de Transparencia, Acceso a la Información Pública y Protección de Datos Personales;</w:t>
      </w:r>
    </w:p>
    <w:p w:rsidR="00391ECE" w:rsidRPr="00804251" w:rsidRDefault="00391ECE" w:rsidP="00391ECE">
      <w:pPr>
        <w:ind w:left="708"/>
        <w:jc w:val="both"/>
        <w:rPr>
          <w:rFonts w:ascii="Arial" w:hAnsi="Arial" w:cs="Arial"/>
          <w:sz w:val="24"/>
        </w:rPr>
      </w:pPr>
      <w:r w:rsidRPr="00804251">
        <w:rPr>
          <w:rFonts w:ascii="Arial" w:hAnsi="Arial" w:cs="Arial"/>
          <w:b/>
          <w:sz w:val="24"/>
        </w:rPr>
        <w:t>XX. Sujetos obligados</w:t>
      </w:r>
      <w:r w:rsidRPr="00804251">
        <w:rPr>
          <w:rFonts w:ascii="Arial" w:hAnsi="Arial" w:cs="Arial"/>
          <w:sz w:val="24"/>
        </w:rPr>
        <w:t>: Cualquier autoridad, entidad, órgano y organismo de los Poderes, Legislativo, Ejecutivo y Judicial, órganos autónomos, partidos políticos, fideicomisos y fondos públicos, así como cualquier persona física, moral o sindicato que reciba y ejerza recursos públicos o realice actos de autoridad en los ámbitos federal, estatal y municipal;</w:t>
      </w:r>
    </w:p>
    <w:p w:rsidR="00391ECE" w:rsidRPr="00804251" w:rsidRDefault="00391ECE" w:rsidP="00391ECE">
      <w:pPr>
        <w:ind w:left="708"/>
        <w:jc w:val="both"/>
        <w:rPr>
          <w:rFonts w:ascii="Arial" w:hAnsi="Arial" w:cs="Arial"/>
          <w:sz w:val="24"/>
        </w:rPr>
      </w:pPr>
      <w:r w:rsidRPr="00804251">
        <w:rPr>
          <w:rFonts w:ascii="Arial" w:hAnsi="Arial" w:cs="Arial"/>
          <w:b/>
          <w:sz w:val="24"/>
        </w:rPr>
        <w:t>XXI. Unidad de Transparencia</w:t>
      </w:r>
      <w:r w:rsidRPr="00804251">
        <w:rPr>
          <w:rFonts w:ascii="Arial" w:hAnsi="Arial" w:cs="Arial"/>
          <w:sz w:val="24"/>
        </w:rPr>
        <w:t>: La instancia designada por los sujetos obligados a la que hace referencia el artículo 45 de la Ley General, y</w:t>
      </w:r>
    </w:p>
    <w:p w:rsidR="00804251" w:rsidRPr="00804251" w:rsidRDefault="00391ECE" w:rsidP="00684EB1">
      <w:pPr>
        <w:ind w:left="708"/>
        <w:jc w:val="both"/>
        <w:rPr>
          <w:rFonts w:ascii="Arial" w:hAnsi="Arial" w:cs="Arial"/>
          <w:sz w:val="24"/>
        </w:rPr>
      </w:pPr>
      <w:r w:rsidRPr="00804251">
        <w:rPr>
          <w:rFonts w:ascii="Arial" w:hAnsi="Arial" w:cs="Arial"/>
          <w:b/>
          <w:sz w:val="24"/>
        </w:rPr>
        <w:t>XX</w:t>
      </w:r>
      <w:r w:rsidR="00D41F7B" w:rsidRPr="00804251">
        <w:rPr>
          <w:rFonts w:ascii="Arial" w:hAnsi="Arial" w:cs="Arial"/>
          <w:b/>
          <w:sz w:val="24"/>
        </w:rPr>
        <w:t>II</w:t>
      </w:r>
      <w:r w:rsidRPr="00804251">
        <w:rPr>
          <w:rFonts w:ascii="Arial" w:hAnsi="Arial" w:cs="Arial"/>
          <w:b/>
          <w:sz w:val="24"/>
        </w:rPr>
        <w:t>. Vulnerabilidad</w:t>
      </w:r>
      <w:r w:rsidRPr="00804251">
        <w:rPr>
          <w:rFonts w:ascii="Arial" w:hAnsi="Arial" w:cs="Arial"/>
          <w:sz w:val="24"/>
        </w:rPr>
        <w:t xml:space="preserve">: </w:t>
      </w:r>
      <w:r w:rsidR="00FC54F9" w:rsidRPr="00804251">
        <w:rPr>
          <w:rFonts w:ascii="Arial" w:hAnsi="Arial" w:cs="Arial"/>
          <w:sz w:val="24"/>
        </w:rPr>
        <w:t>Condición multifactorial</w:t>
      </w:r>
      <w:r w:rsidRPr="00804251">
        <w:rPr>
          <w:rFonts w:ascii="Arial" w:hAnsi="Arial" w:cs="Arial"/>
          <w:sz w:val="24"/>
        </w:rPr>
        <w:t xml:space="preserve"> que refiere a situaciones de riesgo o discriminación que impiden alcanzar mejores niveles de vida y lograr bienestar.</w:t>
      </w:r>
    </w:p>
    <w:p w:rsidR="00391ECE" w:rsidRPr="00804251" w:rsidRDefault="00391ECE" w:rsidP="00391ECE">
      <w:pPr>
        <w:pStyle w:val="Ttulo2"/>
        <w:jc w:val="center"/>
        <w:rPr>
          <w:rFonts w:ascii="Arial" w:hAnsi="Arial" w:cs="Arial"/>
          <w:color w:val="auto"/>
          <w:sz w:val="24"/>
        </w:rPr>
      </w:pPr>
      <w:bookmarkStart w:id="3" w:name="_Toc443628601"/>
      <w:r w:rsidRPr="00804251">
        <w:rPr>
          <w:rFonts w:ascii="Arial" w:hAnsi="Arial" w:cs="Arial"/>
          <w:color w:val="auto"/>
          <w:sz w:val="24"/>
        </w:rPr>
        <w:t>CAPÍTULO II</w:t>
      </w:r>
      <w:bookmarkEnd w:id="3"/>
    </w:p>
    <w:p w:rsidR="00391ECE" w:rsidRPr="00804251" w:rsidRDefault="00391ECE" w:rsidP="00391ECE">
      <w:pPr>
        <w:pStyle w:val="Ttulo2"/>
        <w:jc w:val="center"/>
        <w:rPr>
          <w:rFonts w:ascii="Arial" w:hAnsi="Arial" w:cs="Arial"/>
          <w:b w:val="0"/>
          <w:color w:val="auto"/>
          <w:sz w:val="24"/>
        </w:rPr>
      </w:pPr>
      <w:bookmarkStart w:id="4" w:name="_Toc443628602"/>
      <w:r w:rsidRPr="00804251">
        <w:rPr>
          <w:rFonts w:ascii="Arial" w:hAnsi="Arial" w:cs="Arial"/>
          <w:color w:val="auto"/>
          <w:sz w:val="24"/>
        </w:rPr>
        <w:t>DE LAS ACCIONES PARA GARANTIZAR EL EJERCICIO DE</w:t>
      </w:r>
      <w:r w:rsidR="003E2867" w:rsidRPr="00804251">
        <w:rPr>
          <w:rFonts w:ascii="Arial" w:hAnsi="Arial" w:cs="Arial"/>
          <w:color w:val="auto"/>
          <w:sz w:val="24"/>
        </w:rPr>
        <w:t xml:space="preserve"> </w:t>
      </w:r>
      <w:r w:rsidRPr="00804251">
        <w:rPr>
          <w:rFonts w:ascii="Arial" w:hAnsi="Arial" w:cs="Arial"/>
          <w:color w:val="auto"/>
          <w:sz w:val="24"/>
        </w:rPr>
        <w:t>L</w:t>
      </w:r>
      <w:r w:rsidR="003E2867" w:rsidRPr="00804251">
        <w:rPr>
          <w:rFonts w:ascii="Arial" w:hAnsi="Arial" w:cs="Arial"/>
          <w:color w:val="auto"/>
          <w:sz w:val="24"/>
        </w:rPr>
        <w:t>OS</w:t>
      </w:r>
      <w:r w:rsidRPr="00804251">
        <w:rPr>
          <w:rFonts w:ascii="Arial" w:hAnsi="Arial" w:cs="Arial"/>
          <w:color w:val="auto"/>
          <w:sz w:val="24"/>
        </w:rPr>
        <w:t xml:space="preserve"> DERECHO</w:t>
      </w:r>
      <w:r w:rsidR="003E2867" w:rsidRPr="00804251">
        <w:rPr>
          <w:rFonts w:ascii="Arial" w:hAnsi="Arial" w:cs="Arial"/>
          <w:color w:val="auto"/>
          <w:sz w:val="24"/>
        </w:rPr>
        <w:t>S</w:t>
      </w:r>
      <w:r w:rsidR="004642FC" w:rsidRPr="00804251">
        <w:rPr>
          <w:rFonts w:ascii="Arial" w:hAnsi="Arial" w:cs="Arial"/>
          <w:color w:val="auto"/>
          <w:sz w:val="24"/>
        </w:rPr>
        <w:t xml:space="preserve"> HUMANOS</w:t>
      </w:r>
      <w:r w:rsidRPr="00804251">
        <w:rPr>
          <w:rFonts w:ascii="Arial" w:hAnsi="Arial" w:cs="Arial"/>
          <w:color w:val="auto"/>
          <w:sz w:val="24"/>
        </w:rPr>
        <w:t xml:space="preserve"> DE ACCESO A LA INFORMACIÓN</w:t>
      </w:r>
      <w:bookmarkEnd w:id="4"/>
      <w:r w:rsidR="003E2867" w:rsidRPr="00804251">
        <w:rPr>
          <w:rFonts w:ascii="Arial" w:hAnsi="Arial" w:cs="Arial"/>
          <w:color w:val="auto"/>
          <w:sz w:val="24"/>
        </w:rPr>
        <w:t xml:space="preserve"> Y PROTECCIÓN DE DATOS PERSONALES</w:t>
      </w:r>
    </w:p>
    <w:p w:rsidR="00804251" w:rsidRDefault="00804251" w:rsidP="00804251">
      <w:pPr>
        <w:spacing w:after="0" w:line="240" w:lineRule="auto"/>
        <w:jc w:val="both"/>
        <w:rPr>
          <w:rFonts w:ascii="Arial" w:hAnsi="Arial" w:cs="Arial"/>
          <w:b/>
          <w:bCs/>
          <w:color w:val="000000" w:themeColor="text1"/>
          <w:sz w:val="24"/>
          <w:szCs w:val="24"/>
        </w:rPr>
      </w:pPr>
    </w:p>
    <w:p w:rsidR="00C84F0B" w:rsidRPr="00804251" w:rsidRDefault="00391ECE" w:rsidP="00391ECE">
      <w:pPr>
        <w:jc w:val="both"/>
        <w:rPr>
          <w:rFonts w:ascii="Arial" w:hAnsi="Arial" w:cs="Arial"/>
          <w:bCs/>
          <w:color w:val="000000" w:themeColor="text1"/>
          <w:sz w:val="24"/>
          <w:szCs w:val="24"/>
        </w:rPr>
      </w:pPr>
      <w:r w:rsidRPr="00804251">
        <w:rPr>
          <w:rFonts w:ascii="Arial" w:hAnsi="Arial" w:cs="Arial"/>
          <w:b/>
          <w:bCs/>
          <w:color w:val="000000" w:themeColor="text1"/>
          <w:sz w:val="24"/>
          <w:szCs w:val="24"/>
        </w:rPr>
        <w:t xml:space="preserve">Tercero. </w:t>
      </w:r>
      <w:r w:rsidRPr="00804251">
        <w:rPr>
          <w:rFonts w:ascii="Arial" w:hAnsi="Arial" w:cs="Arial"/>
          <w:bCs/>
          <w:color w:val="000000" w:themeColor="text1"/>
          <w:sz w:val="24"/>
          <w:szCs w:val="24"/>
        </w:rPr>
        <w:t xml:space="preserve">Los sujetos obligados, en el marco de sus atribuciones, deberán promover e implementar acciones tendientes a garantizar las condiciones de accesibilidad para que los grupos en situación de vulnerabilidad puedan ejercer, en igualdad de condiciones y sin discriminación alguna, </w:t>
      </w:r>
      <w:r w:rsidR="00D41F7B" w:rsidRPr="00804251">
        <w:rPr>
          <w:rFonts w:ascii="Arial" w:hAnsi="Arial" w:cs="Arial"/>
          <w:bCs/>
          <w:color w:val="000000" w:themeColor="text1"/>
          <w:sz w:val="24"/>
          <w:szCs w:val="24"/>
        </w:rPr>
        <w:t>los</w:t>
      </w:r>
      <w:r w:rsidRPr="00804251">
        <w:rPr>
          <w:rFonts w:ascii="Arial" w:hAnsi="Arial" w:cs="Arial"/>
          <w:bCs/>
          <w:color w:val="000000" w:themeColor="text1"/>
          <w:sz w:val="24"/>
          <w:szCs w:val="24"/>
        </w:rPr>
        <w:t xml:space="preserve"> dere</w:t>
      </w:r>
      <w:r w:rsidR="008508FB" w:rsidRPr="00804251">
        <w:rPr>
          <w:rFonts w:ascii="Arial" w:hAnsi="Arial" w:cs="Arial"/>
          <w:bCs/>
          <w:color w:val="000000" w:themeColor="text1"/>
          <w:sz w:val="24"/>
          <w:szCs w:val="24"/>
        </w:rPr>
        <w:t>cho</w:t>
      </w:r>
      <w:r w:rsidR="00D41F7B" w:rsidRPr="00804251">
        <w:rPr>
          <w:rFonts w:ascii="Arial" w:hAnsi="Arial" w:cs="Arial"/>
          <w:bCs/>
          <w:color w:val="000000" w:themeColor="text1"/>
          <w:sz w:val="24"/>
          <w:szCs w:val="24"/>
        </w:rPr>
        <w:t>s</w:t>
      </w:r>
      <w:r w:rsidR="00C84F0B" w:rsidRPr="00804251">
        <w:rPr>
          <w:rFonts w:ascii="Arial" w:hAnsi="Arial" w:cs="Arial"/>
          <w:bCs/>
          <w:color w:val="000000" w:themeColor="text1"/>
          <w:sz w:val="24"/>
          <w:szCs w:val="24"/>
        </w:rPr>
        <w:t xml:space="preserve"> humanos</w:t>
      </w:r>
      <w:r w:rsidR="008508FB" w:rsidRPr="00804251">
        <w:rPr>
          <w:rFonts w:ascii="Arial" w:hAnsi="Arial" w:cs="Arial"/>
          <w:bCs/>
          <w:color w:val="000000" w:themeColor="text1"/>
          <w:sz w:val="24"/>
          <w:szCs w:val="24"/>
        </w:rPr>
        <w:t xml:space="preserve"> de acceso a la información</w:t>
      </w:r>
      <w:r w:rsidR="00D41F7B" w:rsidRPr="00804251">
        <w:rPr>
          <w:rFonts w:ascii="Arial" w:hAnsi="Arial" w:cs="Arial"/>
          <w:bCs/>
          <w:color w:val="000000" w:themeColor="text1"/>
          <w:sz w:val="24"/>
          <w:szCs w:val="24"/>
        </w:rPr>
        <w:t xml:space="preserve"> y protección de datos personales.</w:t>
      </w:r>
    </w:p>
    <w:p w:rsidR="00C84F0B" w:rsidRPr="00804251" w:rsidRDefault="00C84F0B" w:rsidP="00C84F0B">
      <w:pPr>
        <w:spacing w:after="0" w:line="240" w:lineRule="auto"/>
        <w:jc w:val="both"/>
        <w:rPr>
          <w:rFonts w:ascii="Arial" w:hAnsi="Arial" w:cs="Arial"/>
          <w:bCs/>
          <w:color w:val="000000" w:themeColor="text1"/>
          <w:sz w:val="24"/>
          <w:szCs w:val="24"/>
        </w:rPr>
      </w:pPr>
      <w:r w:rsidRPr="00804251">
        <w:rPr>
          <w:rFonts w:ascii="Arial" w:hAnsi="Arial" w:cs="Arial"/>
          <w:bCs/>
          <w:color w:val="000000" w:themeColor="text1"/>
          <w:sz w:val="24"/>
          <w:szCs w:val="20"/>
        </w:rPr>
        <w:lastRenderedPageBreak/>
        <w:t xml:space="preserve">Las acciones referidas en el párrafo que antecede, </w:t>
      </w:r>
      <w:r w:rsidRPr="00804251">
        <w:rPr>
          <w:rFonts w:ascii="Arial" w:hAnsi="Arial" w:cs="Arial"/>
          <w:bCs/>
          <w:color w:val="000000" w:themeColor="text1"/>
          <w:sz w:val="24"/>
          <w:szCs w:val="24"/>
        </w:rPr>
        <w:t>tendrán como finalidad eliminar las brechas físicas, comunicacionales, normativas o de cualquier otro tipo que puedan obstaculizar el pleno ejercicio de los derechos humanos antes mencionados.</w:t>
      </w:r>
    </w:p>
    <w:p w:rsidR="00C84F0B" w:rsidRPr="00804251" w:rsidRDefault="00C84F0B" w:rsidP="00C84F0B">
      <w:pPr>
        <w:spacing w:after="0" w:line="240" w:lineRule="auto"/>
        <w:jc w:val="both"/>
        <w:rPr>
          <w:rFonts w:ascii="Arial" w:hAnsi="Arial" w:cs="Arial"/>
          <w:bCs/>
          <w:color w:val="000000" w:themeColor="text1"/>
          <w:sz w:val="24"/>
          <w:szCs w:val="24"/>
        </w:rPr>
      </w:pPr>
    </w:p>
    <w:p w:rsidR="00391ECE" w:rsidRPr="00804251" w:rsidRDefault="00D837DE" w:rsidP="00391ECE">
      <w:pPr>
        <w:jc w:val="both"/>
        <w:rPr>
          <w:rFonts w:ascii="Arial" w:hAnsi="Arial" w:cs="Arial"/>
          <w:bCs/>
          <w:color w:val="000000" w:themeColor="text1"/>
          <w:sz w:val="24"/>
          <w:szCs w:val="24"/>
        </w:rPr>
      </w:pPr>
      <w:r w:rsidRPr="00804251">
        <w:rPr>
          <w:rFonts w:ascii="Arial" w:hAnsi="Arial" w:cs="Arial"/>
          <w:b/>
          <w:bCs/>
          <w:color w:val="000000" w:themeColor="text1"/>
          <w:sz w:val="24"/>
          <w:szCs w:val="24"/>
        </w:rPr>
        <w:t>Cuarto.</w:t>
      </w:r>
      <w:r w:rsidRPr="00804251">
        <w:rPr>
          <w:rFonts w:ascii="Arial" w:hAnsi="Arial" w:cs="Arial"/>
          <w:bCs/>
          <w:color w:val="000000" w:themeColor="text1"/>
          <w:sz w:val="24"/>
          <w:szCs w:val="24"/>
        </w:rPr>
        <w:t xml:space="preserve"> Los sujetos obligados</w:t>
      </w:r>
      <w:r w:rsidR="00DD48AF" w:rsidRPr="00804251">
        <w:rPr>
          <w:rFonts w:ascii="Arial" w:hAnsi="Arial" w:cs="Arial"/>
          <w:bCs/>
          <w:color w:val="000000" w:themeColor="text1"/>
          <w:sz w:val="24"/>
          <w:szCs w:val="24"/>
        </w:rPr>
        <w:t xml:space="preserve"> </w:t>
      </w:r>
      <w:r w:rsidRPr="00804251">
        <w:rPr>
          <w:rFonts w:ascii="Arial" w:hAnsi="Arial" w:cs="Arial"/>
          <w:bCs/>
          <w:color w:val="000000" w:themeColor="text1"/>
          <w:sz w:val="24"/>
          <w:szCs w:val="24"/>
        </w:rPr>
        <w:t>habrán de implementar de manera progresiva y transversal en el quehacer diario de las Unidades de Transparencia, entre otras, las siguientes acciones:</w:t>
      </w:r>
    </w:p>
    <w:p w:rsidR="0068653B" w:rsidRPr="00804251" w:rsidRDefault="0068653B" w:rsidP="0068653B">
      <w:pPr>
        <w:ind w:left="708"/>
        <w:jc w:val="both"/>
        <w:rPr>
          <w:rFonts w:ascii="Arial" w:hAnsi="Arial" w:cs="Arial"/>
          <w:bCs/>
          <w:color w:val="000000" w:themeColor="text1"/>
          <w:sz w:val="24"/>
          <w:szCs w:val="24"/>
        </w:rPr>
      </w:pPr>
      <w:r w:rsidRPr="00804251">
        <w:rPr>
          <w:rFonts w:ascii="Arial" w:hAnsi="Arial" w:cs="Arial"/>
          <w:b/>
          <w:bCs/>
          <w:color w:val="000000" w:themeColor="text1"/>
          <w:sz w:val="24"/>
          <w:szCs w:val="24"/>
        </w:rPr>
        <w:t xml:space="preserve">I. </w:t>
      </w:r>
      <w:r w:rsidRPr="00804251">
        <w:rPr>
          <w:rFonts w:ascii="Arial" w:hAnsi="Arial" w:cs="Arial"/>
          <w:bCs/>
          <w:color w:val="000000" w:themeColor="text1"/>
          <w:sz w:val="24"/>
          <w:szCs w:val="24"/>
        </w:rPr>
        <w:t>Ajustes razonables para procurar la accesibilidad, la permanencia y el libre desplazamiento en condiciones dignas y seguras de las personas con discapacidad, adultos mayores y mujeres embarazadas, en las instalaciones y espacios de las Unidades de Transparencia y, en su caso, en los centros de atención a la sociedad o sus equivalentes responsables de orientar y asesorar a las personas sobre el ejercicio de</w:t>
      </w:r>
      <w:r w:rsidR="003E2867" w:rsidRPr="00804251">
        <w:rPr>
          <w:rFonts w:ascii="Arial" w:hAnsi="Arial" w:cs="Arial"/>
          <w:bCs/>
          <w:color w:val="000000" w:themeColor="text1"/>
          <w:sz w:val="24"/>
          <w:szCs w:val="24"/>
        </w:rPr>
        <w:t xml:space="preserve"> </w:t>
      </w:r>
      <w:r w:rsidRPr="00804251">
        <w:rPr>
          <w:rFonts w:ascii="Arial" w:hAnsi="Arial" w:cs="Arial"/>
          <w:bCs/>
          <w:color w:val="000000" w:themeColor="text1"/>
          <w:sz w:val="24"/>
          <w:szCs w:val="24"/>
        </w:rPr>
        <w:t>l</w:t>
      </w:r>
      <w:r w:rsidR="003E2867" w:rsidRPr="00804251">
        <w:rPr>
          <w:rFonts w:ascii="Arial" w:hAnsi="Arial" w:cs="Arial"/>
          <w:bCs/>
          <w:color w:val="000000" w:themeColor="text1"/>
          <w:sz w:val="24"/>
          <w:szCs w:val="24"/>
        </w:rPr>
        <w:t>os</w:t>
      </w:r>
      <w:r w:rsidRPr="00804251">
        <w:rPr>
          <w:rFonts w:ascii="Arial" w:hAnsi="Arial" w:cs="Arial"/>
          <w:bCs/>
          <w:color w:val="000000" w:themeColor="text1"/>
          <w:sz w:val="24"/>
          <w:szCs w:val="24"/>
        </w:rPr>
        <w:t xml:space="preserve"> derecho</w:t>
      </w:r>
      <w:r w:rsidR="003E2867" w:rsidRPr="00804251">
        <w:rPr>
          <w:rFonts w:ascii="Arial" w:hAnsi="Arial" w:cs="Arial"/>
          <w:bCs/>
          <w:color w:val="000000" w:themeColor="text1"/>
          <w:sz w:val="24"/>
          <w:szCs w:val="24"/>
        </w:rPr>
        <w:t>s</w:t>
      </w:r>
      <w:r w:rsidR="0044061D" w:rsidRPr="00804251">
        <w:rPr>
          <w:rFonts w:ascii="Arial" w:hAnsi="Arial" w:cs="Arial"/>
          <w:bCs/>
          <w:color w:val="000000" w:themeColor="text1"/>
          <w:sz w:val="24"/>
          <w:szCs w:val="24"/>
        </w:rPr>
        <w:t xml:space="preserve"> humanos</w:t>
      </w:r>
      <w:r w:rsidRPr="00804251">
        <w:rPr>
          <w:rFonts w:ascii="Arial" w:hAnsi="Arial" w:cs="Arial"/>
          <w:bCs/>
          <w:color w:val="000000" w:themeColor="text1"/>
          <w:sz w:val="24"/>
          <w:szCs w:val="24"/>
        </w:rPr>
        <w:t xml:space="preserve"> de acceso a la información</w:t>
      </w:r>
      <w:r w:rsidR="003E2867" w:rsidRPr="00804251">
        <w:rPr>
          <w:rFonts w:ascii="Arial" w:hAnsi="Arial" w:cs="Arial"/>
          <w:bCs/>
          <w:color w:val="000000" w:themeColor="text1"/>
          <w:sz w:val="24"/>
          <w:szCs w:val="24"/>
        </w:rPr>
        <w:t xml:space="preserve"> y protección de datos personales</w:t>
      </w:r>
    </w:p>
    <w:p w:rsidR="003B5055" w:rsidRPr="00804251" w:rsidRDefault="0068653B" w:rsidP="0068653B">
      <w:pPr>
        <w:ind w:left="708"/>
        <w:jc w:val="both"/>
        <w:rPr>
          <w:rFonts w:ascii="Arial" w:hAnsi="Arial" w:cs="Arial"/>
          <w:bCs/>
          <w:color w:val="000000" w:themeColor="text1"/>
          <w:sz w:val="24"/>
          <w:szCs w:val="24"/>
        </w:rPr>
      </w:pPr>
      <w:r w:rsidRPr="00804251">
        <w:rPr>
          <w:rFonts w:ascii="Arial" w:hAnsi="Arial" w:cs="Arial"/>
          <w:bCs/>
          <w:color w:val="000000" w:themeColor="text1"/>
          <w:sz w:val="24"/>
          <w:szCs w:val="24"/>
        </w:rPr>
        <w:t xml:space="preserve">Los ajustes razonables contemplarán además, espacios de maniobra para que las personas con algún tipo de limitación motriz puedan abrir y cerrar puertas, levantarse y sentarse. </w:t>
      </w:r>
    </w:p>
    <w:p w:rsidR="0068653B" w:rsidRPr="00804251" w:rsidRDefault="0068653B" w:rsidP="0068653B">
      <w:pPr>
        <w:ind w:left="708"/>
        <w:jc w:val="both"/>
        <w:rPr>
          <w:rFonts w:ascii="Arial" w:hAnsi="Arial" w:cs="Arial"/>
          <w:bCs/>
          <w:color w:val="000000" w:themeColor="text1"/>
          <w:sz w:val="24"/>
          <w:szCs w:val="24"/>
        </w:rPr>
      </w:pPr>
      <w:r w:rsidRPr="00804251">
        <w:rPr>
          <w:rFonts w:ascii="Arial" w:hAnsi="Arial" w:cs="Arial"/>
          <w:bCs/>
          <w:color w:val="000000" w:themeColor="text1"/>
          <w:sz w:val="24"/>
          <w:szCs w:val="24"/>
        </w:rPr>
        <w:t>Asimismo, se considerará lo referente a aquellas medidas para garantizar el uso de las ayudas técnicas, toda vez que forman parte de la vida diaria de las personas con discapacidad, y para poder usarlas con seguridad demandan un diseño adecuado de los espacios y mobiliario, en cuanto a sus características y dimensiones.</w:t>
      </w:r>
    </w:p>
    <w:p w:rsidR="008716E5" w:rsidRPr="00804251" w:rsidRDefault="004B2A90" w:rsidP="0068653B">
      <w:pPr>
        <w:ind w:left="708"/>
        <w:jc w:val="both"/>
        <w:rPr>
          <w:rFonts w:ascii="Arial" w:hAnsi="Arial" w:cs="Arial"/>
          <w:bCs/>
          <w:color w:val="000000" w:themeColor="text1"/>
          <w:sz w:val="24"/>
          <w:szCs w:val="24"/>
        </w:rPr>
      </w:pPr>
      <w:r w:rsidRPr="00804251">
        <w:rPr>
          <w:rFonts w:ascii="Arial" w:hAnsi="Arial" w:cs="Arial"/>
          <w:sz w:val="24"/>
          <w:szCs w:val="20"/>
        </w:rPr>
        <w:t xml:space="preserve">Las adecuaciones en la infraestructura básica, equipamiento o entorno urbano de las Unidades de Transparencia </w:t>
      </w:r>
      <w:r w:rsidRPr="00804251">
        <w:rPr>
          <w:rFonts w:ascii="Arial" w:hAnsi="Arial" w:cs="Arial"/>
          <w:sz w:val="24"/>
        </w:rPr>
        <w:t>de cada uno de los sujetos obligados</w:t>
      </w:r>
      <w:r w:rsidRPr="00804251">
        <w:rPr>
          <w:rFonts w:ascii="Arial" w:hAnsi="Arial" w:cs="Arial"/>
          <w:sz w:val="24"/>
          <w:szCs w:val="20"/>
        </w:rPr>
        <w:t xml:space="preserve"> se realizarán</w:t>
      </w:r>
      <w:r w:rsidRPr="00804251">
        <w:rPr>
          <w:rFonts w:ascii="Arial" w:hAnsi="Arial" w:cs="Arial"/>
          <w:sz w:val="24"/>
        </w:rPr>
        <w:t xml:space="preserve"> tomando como referencia los parámetros establecidos en los diversos manuales, tratados e instrumentos aplicables a la materia.</w:t>
      </w:r>
    </w:p>
    <w:p w:rsidR="005A092E" w:rsidRPr="00804251" w:rsidRDefault="005A092E" w:rsidP="0068653B">
      <w:pPr>
        <w:ind w:left="708"/>
        <w:jc w:val="both"/>
        <w:rPr>
          <w:rFonts w:ascii="Arial" w:hAnsi="Arial" w:cs="Arial"/>
          <w:bCs/>
          <w:color w:val="000000" w:themeColor="text1"/>
          <w:sz w:val="24"/>
          <w:szCs w:val="24"/>
        </w:rPr>
      </w:pPr>
      <w:r w:rsidRPr="00804251">
        <w:rPr>
          <w:rFonts w:ascii="Arial" w:hAnsi="Arial" w:cs="Arial"/>
          <w:b/>
          <w:bCs/>
          <w:color w:val="000000" w:themeColor="text1"/>
          <w:sz w:val="24"/>
          <w:szCs w:val="24"/>
        </w:rPr>
        <w:t>II.</w:t>
      </w:r>
      <w:r w:rsidRPr="00804251">
        <w:rPr>
          <w:rFonts w:ascii="Arial" w:hAnsi="Arial" w:cs="Arial"/>
          <w:bCs/>
          <w:color w:val="000000" w:themeColor="text1"/>
          <w:sz w:val="24"/>
          <w:szCs w:val="24"/>
        </w:rPr>
        <w:t xml:space="preserve"> Diseño y distribución de información en formatos accesibles (folletos, trípticos, carteles, audiolibros y otros materiales de divulgación) que en sus contenidos difundan información de carácter obligatoria</w:t>
      </w:r>
      <w:r w:rsidR="003B5055" w:rsidRPr="00804251">
        <w:rPr>
          <w:rFonts w:ascii="Arial" w:hAnsi="Arial" w:cs="Arial"/>
          <w:bCs/>
          <w:color w:val="000000" w:themeColor="text1"/>
          <w:sz w:val="24"/>
          <w:szCs w:val="24"/>
        </w:rPr>
        <w:t xml:space="preserve"> en t</w:t>
      </w:r>
      <w:r w:rsidR="00155A7B" w:rsidRPr="00804251">
        <w:rPr>
          <w:rFonts w:ascii="Arial" w:hAnsi="Arial" w:cs="Arial"/>
          <w:bCs/>
          <w:color w:val="000000" w:themeColor="text1"/>
          <w:sz w:val="24"/>
          <w:szCs w:val="24"/>
        </w:rPr>
        <w:t>é</w:t>
      </w:r>
      <w:r w:rsidR="003B5055" w:rsidRPr="00804251">
        <w:rPr>
          <w:rFonts w:ascii="Arial" w:hAnsi="Arial" w:cs="Arial"/>
          <w:bCs/>
          <w:color w:val="000000" w:themeColor="text1"/>
          <w:sz w:val="24"/>
          <w:szCs w:val="24"/>
        </w:rPr>
        <w:t xml:space="preserve">rminos del </w:t>
      </w:r>
      <w:r w:rsidR="00586893" w:rsidRPr="00804251">
        <w:rPr>
          <w:rFonts w:ascii="Arial" w:hAnsi="Arial" w:cs="Arial"/>
          <w:bCs/>
          <w:color w:val="000000" w:themeColor="text1"/>
          <w:sz w:val="24"/>
          <w:szCs w:val="24"/>
        </w:rPr>
        <w:t>Título Quinto</w:t>
      </w:r>
      <w:r w:rsidR="003B5055" w:rsidRPr="00804251">
        <w:rPr>
          <w:rFonts w:ascii="Arial" w:hAnsi="Arial" w:cs="Arial"/>
          <w:bCs/>
          <w:color w:val="000000" w:themeColor="text1"/>
          <w:sz w:val="24"/>
          <w:szCs w:val="24"/>
        </w:rPr>
        <w:t xml:space="preserve"> de la Ley General, </w:t>
      </w:r>
      <w:r w:rsidRPr="00804251">
        <w:rPr>
          <w:rFonts w:ascii="Arial" w:hAnsi="Arial" w:cs="Arial"/>
          <w:bCs/>
          <w:color w:val="000000" w:themeColor="text1"/>
          <w:sz w:val="24"/>
          <w:szCs w:val="24"/>
        </w:rPr>
        <w:t>que promuevan y fomenten el ejercicio de</w:t>
      </w:r>
      <w:r w:rsidR="003E2867" w:rsidRPr="00804251">
        <w:rPr>
          <w:rFonts w:ascii="Arial" w:hAnsi="Arial" w:cs="Arial"/>
          <w:bCs/>
          <w:color w:val="000000" w:themeColor="text1"/>
          <w:sz w:val="24"/>
          <w:szCs w:val="24"/>
        </w:rPr>
        <w:t xml:space="preserve"> </w:t>
      </w:r>
      <w:r w:rsidRPr="00804251">
        <w:rPr>
          <w:rFonts w:ascii="Arial" w:hAnsi="Arial" w:cs="Arial"/>
          <w:bCs/>
          <w:color w:val="000000" w:themeColor="text1"/>
          <w:sz w:val="24"/>
          <w:szCs w:val="24"/>
        </w:rPr>
        <w:t>l</w:t>
      </w:r>
      <w:r w:rsidR="003E2867" w:rsidRPr="00804251">
        <w:rPr>
          <w:rFonts w:ascii="Arial" w:hAnsi="Arial" w:cs="Arial"/>
          <w:bCs/>
          <w:color w:val="000000" w:themeColor="text1"/>
          <w:sz w:val="24"/>
          <w:szCs w:val="24"/>
        </w:rPr>
        <w:t>os</w:t>
      </w:r>
      <w:r w:rsidRPr="00804251">
        <w:rPr>
          <w:rFonts w:ascii="Arial" w:hAnsi="Arial" w:cs="Arial"/>
          <w:bCs/>
          <w:color w:val="000000" w:themeColor="text1"/>
          <w:sz w:val="24"/>
          <w:szCs w:val="24"/>
        </w:rPr>
        <w:t xml:space="preserve"> derecho</w:t>
      </w:r>
      <w:r w:rsidR="003E2867" w:rsidRPr="00804251">
        <w:rPr>
          <w:rFonts w:ascii="Arial" w:hAnsi="Arial" w:cs="Arial"/>
          <w:bCs/>
          <w:color w:val="000000" w:themeColor="text1"/>
          <w:sz w:val="24"/>
          <w:szCs w:val="24"/>
        </w:rPr>
        <w:t>s</w:t>
      </w:r>
      <w:r w:rsidRPr="00804251">
        <w:rPr>
          <w:rFonts w:ascii="Arial" w:hAnsi="Arial" w:cs="Arial"/>
          <w:bCs/>
          <w:color w:val="000000" w:themeColor="text1"/>
          <w:sz w:val="24"/>
          <w:szCs w:val="24"/>
        </w:rPr>
        <w:t xml:space="preserve"> </w:t>
      </w:r>
      <w:r w:rsidR="00155A7B" w:rsidRPr="00804251">
        <w:rPr>
          <w:rFonts w:ascii="Arial" w:hAnsi="Arial" w:cs="Arial"/>
          <w:bCs/>
          <w:color w:val="000000" w:themeColor="text1"/>
          <w:sz w:val="24"/>
          <w:szCs w:val="24"/>
        </w:rPr>
        <w:t xml:space="preserve">humanos </w:t>
      </w:r>
      <w:r w:rsidRPr="00804251">
        <w:rPr>
          <w:rFonts w:ascii="Arial" w:hAnsi="Arial" w:cs="Arial"/>
          <w:bCs/>
          <w:color w:val="000000" w:themeColor="text1"/>
          <w:sz w:val="24"/>
          <w:szCs w:val="24"/>
        </w:rPr>
        <w:t>de acceso a la información</w:t>
      </w:r>
      <w:r w:rsidR="003E2867" w:rsidRPr="00804251">
        <w:rPr>
          <w:rFonts w:ascii="Arial" w:hAnsi="Arial" w:cs="Arial"/>
          <w:bCs/>
          <w:color w:val="000000" w:themeColor="text1"/>
          <w:sz w:val="24"/>
          <w:szCs w:val="24"/>
        </w:rPr>
        <w:t xml:space="preserve"> y protección de datos personales</w:t>
      </w:r>
      <w:r w:rsidRPr="00804251">
        <w:rPr>
          <w:rFonts w:ascii="Arial" w:hAnsi="Arial" w:cs="Arial"/>
          <w:bCs/>
          <w:color w:val="000000" w:themeColor="text1"/>
          <w:sz w:val="24"/>
          <w:szCs w:val="24"/>
        </w:rPr>
        <w:t xml:space="preserve">, los procedimientos y requisitos para garantizar el efectivo ejercicio del mismo bajo el principio </w:t>
      </w:r>
      <w:proofErr w:type="spellStart"/>
      <w:r w:rsidRPr="00804251">
        <w:rPr>
          <w:rFonts w:ascii="Arial" w:hAnsi="Arial" w:cs="Arial"/>
          <w:bCs/>
          <w:color w:val="000000" w:themeColor="text1"/>
          <w:sz w:val="24"/>
          <w:szCs w:val="24"/>
        </w:rPr>
        <w:t>pro</w:t>
      </w:r>
      <w:proofErr w:type="spellEnd"/>
      <w:r w:rsidRPr="00804251">
        <w:rPr>
          <w:rFonts w:ascii="Arial" w:hAnsi="Arial" w:cs="Arial"/>
          <w:bCs/>
          <w:color w:val="000000" w:themeColor="text1"/>
          <w:sz w:val="24"/>
          <w:szCs w:val="24"/>
        </w:rPr>
        <w:t xml:space="preserve"> persona, entendiendo a este último como un criterio de interpretación de las normas para optar por la aplicación de aquella que favorezca en mayor medida a la sociedad, o bien, que implique menores restricciones al ejercicio de los derechos.</w:t>
      </w:r>
    </w:p>
    <w:p w:rsidR="001D6A50" w:rsidRPr="00804251" w:rsidRDefault="001D6A50" w:rsidP="001D6A50">
      <w:pPr>
        <w:ind w:left="708"/>
        <w:jc w:val="both"/>
        <w:rPr>
          <w:rFonts w:ascii="Arial" w:hAnsi="Arial" w:cs="Arial"/>
          <w:sz w:val="24"/>
          <w:szCs w:val="24"/>
        </w:rPr>
      </w:pPr>
      <w:r w:rsidRPr="00804251">
        <w:rPr>
          <w:rFonts w:ascii="Arial" w:hAnsi="Arial" w:cs="Arial"/>
          <w:bCs/>
          <w:color w:val="000000" w:themeColor="text1"/>
          <w:sz w:val="24"/>
          <w:szCs w:val="24"/>
        </w:rPr>
        <w:lastRenderedPageBreak/>
        <w:t>Los formatos accesibles son c</w:t>
      </w:r>
      <w:r w:rsidRPr="00804251">
        <w:rPr>
          <w:rFonts w:ascii="Arial" w:hAnsi="Arial" w:cs="Arial"/>
          <w:sz w:val="24"/>
          <w:szCs w:val="24"/>
        </w:rPr>
        <w:t>ualquier manera o forma alternativa que facilite el acceso a los solicitantes de información, en forma tan viable y cómoda como la de las personas que no se encuentren en condiciones de vulnerabilidad ni con otras dificultades para acceder a cualquier texto impreso y/o cualquier otro formato convencional en el que la información pueda encontrarse.</w:t>
      </w:r>
    </w:p>
    <w:p w:rsidR="005A092E" w:rsidRPr="00804251" w:rsidRDefault="005A092E" w:rsidP="005A092E">
      <w:pPr>
        <w:ind w:left="708"/>
        <w:jc w:val="both"/>
        <w:rPr>
          <w:rFonts w:ascii="Arial" w:hAnsi="Arial" w:cs="Arial"/>
          <w:bCs/>
          <w:color w:val="000000" w:themeColor="text1"/>
          <w:sz w:val="24"/>
          <w:szCs w:val="24"/>
        </w:rPr>
      </w:pPr>
      <w:r w:rsidRPr="00804251">
        <w:rPr>
          <w:rFonts w:ascii="Arial" w:hAnsi="Arial" w:cs="Arial"/>
          <w:bCs/>
          <w:color w:val="000000" w:themeColor="text1"/>
          <w:sz w:val="24"/>
          <w:szCs w:val="24"/>
        </w:rPr>
        <w:t xml:space="preserve">Dicha información deberá ser plasmada en lenguas indígenas, en formatos físicos adaptados al Sistema de Escritura Braille, en </w:t>
      </w:r>
      <w:proofErr w:type="spellStart"/>
      <w:r w:rsidRPr="00804251">
        <w:rPr>
          <w:rFonts w:ascii="Arial" w:hAnsi="Arial" w:cs="Arial"/>
          <w:bCs/>
          <w:color w:val="000000" w:themeColor="text1"/>
          <w:sz w:val="24"/>
          <w:szCs w:val="24"/>
        </w:rPr>
        <w:t>audioguías</w:t>
      </w:r>
      <w:proofErr w:type="spellEnd"/>
      <w:r w:rsidRPr="00804251">
        <w:rPr>
          <w:rFonts w:ascii="Arial" w:hAnsi="Arial" w:cs="Arial"/>
          <w:bCs/>
          <w:color w:val="000000" w:themeColor="text1"/>
          <w:sz w:val="24"/>
          <w:szCs w:val="24"/>
        </w:rPr>
        <w:t xml:space="preserve"> o en cualquier formato pertinente para la inclusión de las personas en situación de vulnerabilidad, de acuerdo a l</w:t>
      </w:r>
      <w:r w:rsidR="007F6954" w:rsidRPr="00804251">
        <w:rPr>
          <w:rFonts w:ascii="Arial" w:hAnsi="Arial" w:cs="Arial"/>
          <w:bCs/>
          <w:color w:val="000000" w:themeColor="text1"/>
          <w:sz w:val="24"/>
          <w:szCs w:val="24"/>
        </w:rPr>
        <w:t>a</w:t>
      </w:r>
      <w:r w:rsidRPr="00804251">
        <w:rPr>
          <w:rFonts w:ascii="Arial" w:hAnsi="Arial" w:cs="Arial"/>
          <w:bCs/>
          <w:color w:val="000000" w:themeColor="text1"/>
          <w:sz w:val="24"/>
          <w:szCs w:val="24"/>
        </w:rPr>
        <w:t xml:space="preserve">s correspondientes </w:t>
      </w:r>
      <w:r w:rsidR="007F6954" w:rsidRPr="00804251">
        <w:rPr>
          <w:rFonts w:ascii="Arial" w:hAnsi="Arial" w:cs="Arial"/>
          <w:bCs/>
          <w:color w:val="000000" w:themeColor="text1"/>
          <w:sz w:val="24"/>
          <w:szCs w:val="24"/>
        </w:rPr>
        <w:t xml:space="preserve">personas </w:t>
      </w:r>
      <w:r w:rsidRPr="00804251">
        <w:rPr>
          <w:rFonts w:ascii="Arial" w:hAnsi="Arial" w:cs="Arial"/>
          <w:bCs/>
          <w:color w:val="000000" w:themeColor="text1"/>
          <w:sz w:val="24"/>
          <w:szCs w:val="24"/>
        </w:rPr>
        <w:t>beneficiari</w:t>
      </w:r>
      <w:r w:rsidR="007F6954" w:rsidRPr="00804251">
        <w:rPr>
          <w:rFonts w:ascii="Arial" w:hAnsi="Arial" w:cs="Arial"/>
          <w:bCs/>
          <w:color w:val="000000" w:themeColor="text1"/>
          <w:sz w:val="24"/>
          <w:szCs w:val="24"/>
        </w:rPr>
        <w:t>a</w:t>
      </w:r>
      <w:r w:rsidRPr="00804251">
        <w:rPr>
          <w:rFonts w:ascii="Arial" w:hAnsi="Arial" w:cs="Arial"/>
          <w:bCs/>
          <w:color w:val="000000" w:themeColor="text1"/>
          <w:sz w:val="24"/>
          <w:szCs w:val="24"/>
        </w:rPr>
        <w:t xml:space="preserve">s de cada sujeto obligado. </w:t>
      </w:r>
    </w:p>
    <w:p w:rsidR="004F7BA7" w:rsidRPr="00804251" w:rsidRDefault="005A092E" w:rsidP="005A092E">
      <w:pPr>
        <w:ind w:left="708"/>
        <w:jc w:val="both"/>
        <w:rPr>
          <w:rFonts w:ascii="Arial" w:hAnsi="Arial" w:cs="Arial"/>
          <w:bCs/>
          <w:color w:val="000000" w:themeColor="text1"/>
          <w:sz w:val="24"/>
          <w:szCs w:val="24"/>
        </w:rPr>
      </w:pPr>
      <w:r w:rsidRPr="00804251">
        <w:rPr>
          <w:rFonts w:ascii="Arial" w:hAnsi="Arial" w:cs="Arial"/>
          <w:bCs/>
          <w:color w:val="000000" w:themeColor="text1"/>
          <w:sz w:val="24"/>
          <w:szCs w:val="24"/>
        </w:rPr>
        <w:t xml:space="preserve">Independientemente del formato, el material deberá estar redactado </w:t>
      </w:r>
      <w:r w:rsidR="0004767E" w:rsidRPr="00804251">
        <w:rPr>
          <w:rFonts w:ascii="Arial" w:hAnsi="Arial" w:cs="Arial"/>
          <w:bCs/>
          <w:color w:val="000000" w:themeColor="text1"/>
          <w:sz w:val="24"/>
          <w:szCs w:val="24"/>
        </w:rPr>
        <w:t xml:space="preserve">con lenguaje sencillo, </w:t>
      </w:r>
      <w:r w:rsidR="004F7BA7" w:rsidRPr="00804251">
        <w:rPr>
          <w:rFonts w:ascii="Arial" w:hAnsi="Arial" w:cs="Arial"/>
          <w:bCs/>
          <w:color w:val="000000" w:themeColor="text1"/>
          <w:sz w:val="24"/>
          <w:szCs w:val="24"/>
        </w:rPr>
        <w:t>de manera simple, clara, directa, concisa y organizada, con perspectiva de género e incluyente</w:t>
      </w:r>
      <w:r w:rsidR="00C13D6A" w:rsidRPr="00804251">
        <w:rPr>
          <w:rFonts w:ascii="Arial" w:hAnsi="Arial" w:cs="Arial"/>
          <w:bCs/>
          <w:color w:val="000000" w:themeColor="text1"/>
          <w:sz w:val="24"/>
          <w:szCs w:val="24"/>
        </w:rPr>
        <w:t>.</w:t>
      </w:r>
      <w:r w:rsidR="0004767E" w:rsidRPr="00804251">
        <w:rPr>
          <w:rFonts w:ascii="Arial" w:hAnsi="Arial" w:cs="Arial"/>
          <w:bCs/>
          <w:color w:val="000000" w:themeColor="text1"/>
          <w:sz w:val="24"/>
          <w:szCs w:val="24"/>
        </w:rPr>
        <w:t xml:space="preserve"> </w:t>
      </w:r>
      <w:r w:rsidR="006A4562" w:rsidRPr="00804251">
        <w:rPr>
          <w:rFonts w:ascii="Arial" w:hAnsi="Arial" w:cs="Arial"/>
          <w:bCs/>
          <w:color w:val="000000" w:themeColor="text1"/>
          <w:sz w:val="24"/>
          <w:szCs w:val="24"/>
        </w:rPr>
        <w:t>Su uso debe posibilitar a cualquier persona no especializada en la materia de transparencia para solicitar, entender, poseer y usar la información en posesión de los sujetos obligados.</w:t>
      </w:r>
    </w:p>
    <w:p w:rsidR="00D837DE" w:rsidRPr="00804251" w:rsidRDefault="005A092E" w:rsidP="005A092E">
      <w:pPr>
        <w:ind w:left="708"/>
        <w:jc w:val="both"/>
        <w:rPr>
          <w:rFonts w:ascii="Arial" w:hAnsi="Arial" w:cs="Arial"/>
          <w:bCs/>
          <w:color w:val="000000" w:themeColor="text1"/>
          <w:sz w:val="24"/>
          <w:szCs w:val="24"/>
        </w:rPr>
      </w:pPr>
      <w:r w:rsidRPr="00804251">
        <w:rPr>
          <w:rFonts w:ascii="Arial" w:hAnsi="Arial" w:cs="Arial"/>
          <w:bCs/>
          <w:color w:val="000000" w:themeColor="text1"/>
          <w:sz w:val="24"/>
          <w:szCs w:val="24"/>
        </w:rPr>
        <w:t>Para ello</w:t>
      </w:r>
      <w:r w:rsidR="003E792F">
        <w:rPr>
          <w:rFonts w:ascii="Arial" w:hAnsi="Arial" w:cs="Arial"/>
          <w:bCs/>
          <w:color w:val="000000" w:themeColor="text1"/>
          <w:sz w:val="24"/>
          <w:szCs w:val="24"/>
        </w:rPr>
        <w:t>,</w:t>
      </w:r>
      <w:r w:rsidRPr="00804251">
        <w:rPr>
          <w:rFonts w:ascii="Arial" w:hAnsi="Arial" w:cs="Arial"/>
          <w:bCs/>
          <w:color w:val="000000" w:themeColor="text1"/>
          <w:sz w:val="24"/>
          <w:szCs w:val="24"/>
        </w:rPr>
        <w:t xml:space="preserve"> los sujetos obligados podrán retomar lo establecido en diversos instrumentos nacionales e internacionales, así como los emitidos por distintas entidades y dependencias en la materia. En caso de que el Instituto o cualquier institución pública o privada </w:t>
      </w:r>
      <w:r w:rsidR="000D24FF" w:rsidRPr="00804251">
        <w:rPr>
          <w:rFonts w:ascii="Arial" w:hAnsi="Arial" w:cs="Arial"/>
          <w:bCs/>
          <w:color w:val="000000" w:themeColor="text1"/>
          <w:sz w:val="24"/>
          <w:szCs w:val="24"/>
        </w:rPr>
        <w:t xml:space="preserve">con autorización para su uso </w:t>
      </w:r>
      <w:r w:rsidR="00C52690" w:rsidRPr="00804251">
        <w:rPr>
          <w:rFonts w:ascii="Arial" w:hAnsi="Arial" w:cs="Arial"/>
          <w:bCs/>
          <w:color w:val="000000" w:themeColor="text1"/>
          <w:sz w:val="24"/>
          <w:szCs w:val="24"/>
        </w:rPr>
        <w:t>cuente</w:t>
      </w:r>
      <w:r w:rsidR="00A56221" w:rsidRPr="00804251">
        <w:rPr>
          <w:rFonts w:ascii="Arial" w:hAnsi="Arial" w:cs="Arial"/>
          <w:bCs/>
          <w:color w:val="000000" w:themeColor="text1"/>
          <w:sz w:val="24"/>
          <w:szCs w:val="24"/>
        </w:rPr>
        <w:t>n</w:t>
      </w:r>
      <w:r w:rsidRPr="00804251">
        <w:rPr>
          <w:rFonts w:ascii="Arial" w:hAnsi="Arial" w:cs="Arial"/>
          <w:bCs/>
          <w:color w:val="000000" w:themeColor="text1"/>
          <w:sz w:val="24"/>
          <w:szCs w:val="24"/>
        </w:rPr>
        <w:t xml:space="preserve"> con formatos adaptados, los sujetos obligados podrán reproducirlos y hacer uso de ellos.</w:t>
      </w:r>
      <w:bookmarkStart w:id="5" w:name="_GoBack"/>
      <w:bookmarkEnd w:id="5"/>
    </w:p>
    <w:p w:rsidR="007B6E99" w:rsidRPr="00804251" w:rsidRDefault="005A092E" w:rsidP="00B05D3D">
      <w:pPr>
        <w:ind w:left="708"/>
        <w:jc w:val="both"/>
        <w:rPr>
          <w:rFonts w:ascii="Arial" w:hAnsi="Arial" w:cs="Arial"/>
          <w:bCs/>
          <w:color w:val="000000" w:themeColor="text1"/>
          <w:sz w:val="24"/>
          <w:szCs w:val="24"/>
        </w:rPr>
      </w:pPr>
      <w:r w:rsidRPr="00804251">
        <w:rPr>
          <w:rFonts w:ascii="Arial" w:hAnsi="Arial" w:cs="Arial"/>
          <w:b/>
          <w:bCs/>
          <w:color w:val="000000" w:themeColor="text1"/>
          <w:sz w:val="24"/>
          <w:szCs w:val="24"/>
        </w:rPr>
        <w:t>III.</w:t>
      </w:r>
      <w:r w:rsidRPr="00804251">
        <w:rPr>
          <w:rFonts w:ascii="Arial" w:hAnsi="Arial" w:cs="Arial"/>
          <w:bCs/>
          <w:color w:val="000000" w:themeColor="text1"/>
          <w:sz w:val="24"/>
          <w:szCs w:val="24"/>
        </w:rPr>
        <w:t xml:space="preserve"> Uso de intérpretes de lenguas indígenas y de Lengua de Señas, así como de subtítulos en los eventos de los sujetos obligados sobre los derechos a que refieren estos Criterios en tiempo real y, en su caso, durante la transmisión de los mismos a través de los medios de comunicación que para tal efecto se destinen. De igual forma, en caso de aplicar, se contemplará lo anterior para la transmisión de información en los tiempos oficiales de televisión.</w:t>
      </w:r>
    </w:p>
    <w:p w:rsidR="007B6E99" w:rsidRPr="00804251" w:rsidRDefault="00FF45A7" w:rsidP="005A092E">
      <w:pPr>
        <w:ind w:left="708"/>
        <w:jc w:val="both"/>
        <w:rPr>
          <w:rFonts w:ascii="Arial" w:hAnsi="Arial" w:cs="Arial"/>
          <w:bCs/>
          <w:color w:val="000000" w:themeColor="text1"/>
          <w:sz w:val="24"/>
          <w:szCs w:val="24"/>
        </w:rPr>
      </w:pPr>
      <w:r w:rsidRPr="00804251">
        <w:rPr>
          <w:rFonts w:ascii="Arial" w:hAnsi="Arial" w:cs="Arial"/>
          <w:bCs/>
          <w:color w:val="000000" w:themeColor="text1"/>
          <w:sz w:val="24"/>
          <w:szCs w:val="24"/>
        </w:rPr>
        <w:t>Atendiendo a su situación presupuestal, los sujetos obligados podrán contratar personal que brinde estos servicios.</w:t>
      </w:r>
    </w:p>
    <w:p w:rsidR="006510B7" w:rsidRPr="00804251" w:rsidRDefault="005A092E" w:rsidP="00D2136B">
      <w:pPr>
        <w:ind w:left="708"/>
        <w:jc w:val="both"/>
        <w:rPr>
          <w:rFonts w:ascii="Arial" w:hAnsi="Arial" w:cs="Arial"/>
          <w:bCs/>
          <w:color w:val="000000" w:themeColor="text1"/>
          <w:sz w:val="24"/>
          <w:szCs w:val="24"/>
        </w:rPr>
      </w:pPr>
      <w:r w:rsidRPr="00804251">
        <w:rPr>
          <w:rFonts w:ascii="Arial" w:hAnsi="Arial" w:cs="Arial"/>
          <w:b/>
          <w:bCs/>
          <w:color w:val="000000" w:themeColor="text1"/>
          <w:sz w:val="24"/>
          <w:szCs w:val="24"/>
        </w:rPr>
        <w:t>IV.</w:t>
      </w:r>
      <w:r w:rsidRPr="00804251">
        <w:rPr>
          <w:rFonts w:ascii="Arial" w:hAnsi="Arial" w:cs="Arial"/>
          <w:bCs/>
          <w:color w:val="000000" w:themeColor="text1"/>
          <w:sz w:val="24"/>
          <w:szCs w:val="24"/>
        </w:rPr>
        <w:t xml:space="preserve"> </w:t>
      </w:r>
      <w:r w:rsidR="00D2136B" w:rsidRPr="00804251">
        <w:rPr>
          <w:rFonts w:ascii="Arial" w:hAnsi="Arial" w:cs="Arial"/>
          <w:bCs/>
          <w:color w:val="000000" w:themeColor="text1"/>
          <w:sz w:val="24"/>
          <w:szCs w:val="24"/>
        </w:rPr>
        <w:t>Ases</w:t>
      </w:r>
      <w:r w:rsidR="004F7BA7" w:rsidRPr="00804251">
        <w:rPr>
          <w:rFonts w:ascii="Arial" w:hAnsi="Arial" w:cs="Arial"/>
          <w:bCs/>
          <w:color w:val="000000" w:themeColor="text1"/>
          <w:sz w:val="24"/>
          <w:szCs w:val="24"/>
        </w:rPr>
        <w:t>orar</w:t>
      </w:r>
      <w:r w:rsidR="00D2136B" w:rsidRPr="00804251">
        <w:rPr>
          <w:rFonts w:ascii="Arial" w:hAnsi="Arial" w:cs="Arial"/>
          <w:bCs/>
          <w:color w:val="000000" w:themeColor="text1"/>
          <w:sz w:val="24"/>
          <w:szCs w:val="24"/>
        </w:rPr>
        <w:t xml:space="preserve"> de </w:t>
      </w:r>
      <w:r w:rsidR="004F7BA7" w:rsidRPr="00804251">
        <w:rPr>
          <w:rFonts w:ascii="Arial" w:hAnsi="Arial" w:cs="Arial"/>
          <w:bCs/>
          <w:color w:val="000000" w:themeColor="text1"/>
          <w:sz w:val="24"/>
          <w:szCs w:val="24"/>
        </w:rPr>
        <w:t>manera</w:t>
      </w:r>
      <w:r w:rsidR="00D2136B" w:rsidRPr="00804251">
        <w:rPr>
          <w:rFonts w:ascii="Arial" w:hAnsi="Arial" w:cs="Arial"/>
          <w:bCs/>
          <w:color w:val="000000" w:themeColor="text1"/>
          <w:sz w:val="24"/>
          <w:szCs w:val="24"/>
        </w:rPr>
        <w:t xml:space="preserve"> presencial o a través de medios</w:t>
      </w:r>
      <w:r w:rsidR="00C6328D" w:rsidRPr="00804251">
        <w:rPr>
          <w:rFonts w:ascii="Arial" w:hAnsi="Arial" w:cs="Arial"/>
          <w:bCs/>
          <w:color w:val="000000" w:themeColor="text1"/>
          <w:sz w:val="24"/>
          <w:szCs w:val="24"/>
        </w:rPr>
        <w:t xml:space="preserve"> </w:t>
      </w:r>
      <w:r w:rsidR="006510B7" w:rsidRPr="00804251">
        <w:rPr>
          <w:rFonts w:ascii="Arial" w:hAnsi="Arial" w:cs="Arial"/>
          <w:bCs/>
          <w:color w:val="000000" w:themeColor="text1"/>
          <w:sz w:val="24"/>
          <w:szCs w:val="24"/>
        </w:rPr>
        <w:t xml:space="preserve">para atender a las personas a distancia, entre los cuales pueden estar, la línea telefónica, correo electrónico, correo postal, chat y formulario en página web, además de los que determinen cada uno de los sujetos obligados. La asesoría </w:t>
      </w:r>
      <w:r w:rsidR="00D2136B" w:rsidRPr="00804251">
        <w:rPr>
          <w:rFonts w:ascii="Arial" w:hAnsi="Arial" w:cs="Arial"/>
          <w:bCs/>
          <w:color w:val="000000" w:themeColor="text1"/>
          <w:sz w:val="24"/>
          <w:szCs w:val="24"/>
        </w:rPr>
        <w:t xml:space="preserve">se </w:t>
      </w:r>
      <w:r w:rsidR="00D2136B" w:rsidRPr="00804251">
        <w:rPr>
          <w:rFonts w:ascii="Arial" w:hAnsi="Arial" w:cs="Arial"/>
          <w:bCs/>
          <w:color w:val="000000" w:themeColor="text1"/>
          <w:sz w:val="24"/>
          <w:szCs w:val="24"/>
        </w:rPr>
        <w:lastRenderedPageBreak/>
        <w:t xml:space="preserve">proporcionará por el personal que para tal efecto designen los sujetos obligados. </w:t>
      </w:r>
    </w:p>
    <w:p w:rsidR="00D2136B" w:rsidRPr="00804251" w:rsidRDefault="00D2136B" w:rsidP="00D2136B">
      <w:pPr>
        <w:ind w:left="708"/>
        <w:jc w:val="both"/>
        <w:rPr>
          <w:rFonts w:ascii="Arial" w:hAnsi="Arial" w:cs="Arial"/>
          <w:bCs/>
          <w:color w:val="000000" w:themeColor="text1"/>
          <w:sz w:val="24"/>
          <w:szCs w:val="24"/>
        </w:rPr>
      </w:pPr>
      <w:r w:rsidRPr="00804251">
        <w:rPr>
          <w:rFonts w:ascii="Arial" w:hAnsi="Arial" w:cs="Arial"/>
          <w:bCs/>
          <w:color w:val="000000" w:themeColor="text1"/>
          <w:sz w:val="24"/>
          <w:szCs w:val="24"/>
        </w:rPr>
        <w:t>Tendrá por objeto auxiliar en la elaboración de solicitudes de información</w:t>
      </w:r>
      <w:r w:rsidR="00C6328D" w:rsidRPr="00804251">
        <w:rPr>
          <w:rFonts w:ascii="Arial" w:hAnsi="Arial" w:cs="Arial"/>
          <w:bCs/>
          <w:color w:val="000000" w:themeColor="text1"/>
          <w:sz w:val="24"/>
          <w:szCs w:val="24"/>
        </w:rPr>
        <w:t xml:space="preserve"> y</w:t>
      </w:r>
      <w:r w:rsidRPr="00804251">
        <w:rPr>
          <w:rFonts w:ascii="Arial" w:hAnsi="Arial" w:cs="Arial"/>
          <w:bCs/>
          <w:color w:val="000000" w:themeColor="text1"/>
          <w:sz w:val="24"/>
          <w:szCs w:val="24"/>
        </w:rPr>
        <w:t xml:space="preserve"> en el llenado de formatos de medios de impugnación a través de la Plataforma Nacional y/o Sistema de solicitudes de acceso a la información</w:t>
      </w:r>
      <w:r w:rsidR="00C6328D" w:rsidRPr="00804251">
        <w:rPr>
          <w:rFonts w:ascii="Arial" w:hAnsi="Arial" w:cs="Arial"/>
          <w:bCs/>
          <w:color w:val="000000" w:themeColor="text1"/>
          <w:sz w:val="24"/>
          <w:szCs w:val="24"/>
        </w:rPr>
        <w:t>.</w:t>
      </w:r>
    </w:p>
    <w:p w:rsidR="00C6328D" w:rsidRPr="00804251" w:rsidRDefault="00D2136B" w:rsidP="00D2136B">
      <w:pPr>
        <w:ind w:left="708"/>
        <w:jc w:val="both"/>
        <w:rPr>
          <w:rFonts w:ascii="Arial" w:hAnsi="Arial" w:cs="Arial"/>
          <w:bCs/>
          <w:color w:val="000000" w:themeColor="text1"/>
          <w:sz w:val="24"/>
          <w:szCs w:val="24"/>
        </w:rPr>
      </w:pPr>
      <w:r w:rsidRPr="00804251">
        <w:rPr>
          <w:rFonts w:ascii="Arial" w:hAnsi="Arial" w:cs="Arial"/>
          <w:bCs/>
          <w:color w:val="000000" w:themeColor="text1"/>
          <w:sz w:val="24"/>
          <w:szCs w:val="24"/>
        </w:rPr>
        <w:t>Para tal efecto, el personal designado por los sujetos obligados estará capacitado y sensibilizado para orientar a personas que no sepan leer ni escribir,</w:t>
      </w:r>
      <w:r w:rsidR="00C6328D" w:rsidRPr="00804251">
        <w:rPr>
          <w:rFonts w:ascii="Arial" w:hAnsi="Arial" w:cs="Arial"/>
          <w:bCs/>
          <w:color w:val="000000" w:themeColor="text1"/>
          <w:sz w:val="24"/>
          <w:szCs w:val="24"/>
        </w:rPr>
        <w:t xml:space="preserve"> y</w:t>
      </w:r>
      <w:r w:rsidR="003E792F">
        <w:rPr>
          <w:rFonts w:ascii="Arial" w:hAnsi="Arial" w:cs="Arial"/>
          <w:bCs/>
          <w:color w:val="000000" w:themeColor="text1"/>
          <w:sz w:val="24"/>
          <w:szCs w:val="24"/>
        </w:rPr>
        <w:t>/o</w:t>
      </w:r>
      <w:r w:rsidRPr="00804251">
        <w:rPr>
          <w:rFonts w:ascii="Arial" w:hAnsi="Arial" w:cs="Arial"/>
          <w:bCs/>
          <w:color w:val="000000" w:themeColor="text1"/>
          <w:sz w:val="24"/>
          <w:szCs w:val="24"/>
        </w:rPr>
        <w:t xml:space="preserve"> </w:t>
      </w:r>
      <w:r w:rsidR="006510B7" w:rsidRPr="00804251">
        <w:rPr>
          <w:rFonts w:ascii="Arial" w:hAnsi="Arial" w:cs="Arial"/>
          <w:bCs/>
          <w:color w:val="000000" w:themeColor="text1"/>
          <w:sz w:val="24"/>
          <w:szCs w:val="24"/>
        </w:rPr>
        <w:t>hablen otra lengua indígena</w:t>
      </w:r>
      <w:r w:rsidRPr="00804251">
        <w:rPr>
          <w:rFonts w:ascii="Arial" w:hAnsi="Arial" w:cs="Arial"/>
          <w:bCs/>
          <w:color w:val="000000" w:themeColor="text1"/>
          <w:sz w:val="24"/>
          <w:szCs w:val="24"/>
        </w:rPr>
        <w:t>; de igual forma, podrán contar con personal o, en su defecto, contratar los servicios de intérpretes o traductores para facilitar, de manera oportuna, la información solicitada por las y los titulares del derecho de acceso a la información</w:t>
      </w:r>
      <w:r w:rsidR="006510B7" w:rsidRPr="00804251">
        <w:rPr>
          <w:rFonts w:ascii="Arial" w:hAnsi="Arial" w:cs="Arial"/>
          <w:bCs/>
          <w:color w:val="000000" w:themeColor="text1"/>
          <w:sz w:val="24"/>
          <w:szCs w:val="24"/>
        </w:rPr>
        <w:t xml:space="preserve"> y de datos personales</w:t>
      </w:r>
      <w:r w:rsidRPr="00804251">
        <w:rPr>
          <w:rFonts w:ascii="Arial" w:hAnsi="Arial" w:cs="Arial"/>
          <w:bCs/>
          <w:color w:val="000000" w:themeColor="text1"/>
          <w:sz w:val="24"/>
          <w:szCs w:val="24"/>
        </w:rPr>
        <w:t>. Para tal efecto, los sujetos obligados podrán hacer uso del Padrón Nacional de Intérpretes y Traductores en Lenguas Indígenas y/o celebrar acuerdos con instituciones especializadas en la materia.</w:t>
      </w:r>
      <w:r w:rsidR="006510B7" w:rsidRPr="00804251">
        <w:rPr>
          <w:rFonts w:ascii="Arial" w:hAnsi="Arial" w:cs="Arial"/>
          <w:bCs/>
          <w:color w:val="000000" w:themeColor="text1"/>
          <w:sz w:val="24"/>
          <w:szCs w:val="24"/>
        </w:rPr>
        <w:t xml:space="preserve"> </w:t>
      </w:r>
    </w:p>
    <w:p w:rsidR="005A092E" w:rsidRPr="00804251" w:rsidRDefault="006510B7" w:rsidP="00804251">
      <w:pPr>
        <w:ind w:left="708"/>
        <w:jc w:val="both"/>
        <w:rPr>
          <w:rFonts w:ascii="Arial" w:hAnsi="Arial" w:cs="Arial"/>
          <w:bCs/>
          <w:color w:val="000000" w:themeColor="text1"/>
          <w:sz w:val="24"/>
          <w:szCs w:val="24"/>
        </w:rPr>
      </w:pPr>
      <w:r w:rsidRPr="00804251">
        <w:rPr>
          <w:rFonts w:ascii="Arial" w:hAnsi="Arial" w:cs="Arial"/>
          <w:bCs/>
          <w:color w:val="000000" w:themeColor="text1"/>
          <w:sz w:val="24"/>
          <w:szCs w:val="24"/>
        </w:rPr>
        <w:t>La contratación de los servicios de int</w:t>
      </w:r>
      <w:r w:rsidR="00C6328D" w:rsidRPr="00804251">
        <w:rPr>
          <w:rFonts w:ascii="Arial" w:hAnsi="Arial" w:cs="Arial"/>
          <w:bCs/>
          <w:color w:val="000000" w:themeColor="text1"/>
          <w:sz w:val="24"/>
          <w:szCs w:val="24"/>
        </w:rPr>
        <w:t>é</w:t>
      </w:r>
      <w:r w:rsidRPr="00804251">
        <w:rPr>
          <w:rFonts w:ascii="Arial" w:hAnsi="Arial" w:cs="Arial"/>
          <w:bCs/>
          <w:color w:val="000000" w:themeColor="text1"/>
          <w:sz w:val="24"/>
          <w:szCs w:val="24"/>
        </w:rPr>
        <w:t>rprete</w:t>
      </w:r>
      <w:r w:rsidR="00C6328D" w:rsidRPr="00804251">
        <w:rPr>
          <w:rFonts w:ascii="Arial" w:hAnsi="Arial" w:cs="Arial"/>
          <w:bCs/>
          <w:color w:val="000000" w:themeColor="text1"/>
          <w:sz w:val="24"/>
          <w:szCs w:val="24"/>
        </w:rPr>
        <w:t>s</w:t>
      </w:r>
      <w:r w:rsidR="00844903">
        <w:rPr>
          <w:rFonts w:ascii="Arial" w:hAnsi="Arial" w:cs="Arial"/>
          <w:bCs/>
          <w:color w:val="000000" w:themeColor="text1"/>
          <w:sz w:val="24"/>
          <w:szCs w:val="24"/>
        </w:rPr>
        <w:t xml:space="preserve"> o traductores</w:t>
      </w:r>
      <w:r w:rsidRPr="00804251">
        <w:rPr>
          <w:rFonts w:ascii="Arial" w:hAnsi="Arial" w:cs="Arial"/>
          <w:bCs/>
          <w:color w:val="000000" w:themeColor="text1"/>
          <w:sz w:val="24"/>
          <w:szCs w:val="24"/>
        </w:rPr>
        <w:t xml:space="preserve"> se realizará sin cargo alguno al solicitante.</w:t>
      </w:r>
      <w:r w:rsidR="00804251">
        <w:rPr>
          <w:rFonts w:ascii="Arial" w:hAnsi="Arial" w:cs="Arial"/>
          <w:bCs/>
          <w:color w:val="000000" w:themeColor="text1"/>
          <w:sz w:val="24"/>
          <w:szCs w:val="24"/>
        </w:rPr>
        <w:t xml:space="preserve"> </w:t>
      </w:r>
      <w:r w:rsidR="0047497D" w:rsidRPr="00804251">
        <w:rPr>
          <w:rFonts w:ascii="Arial" w:hAnsi="Arial" w:cs="Arial"/>
          <w:bCs/>
          <w:color w:val="000000" w:themeColor="text1"/>
          <w:sz w:val="24"/>
          <w:szCs w:val="24"/>
        </w:rPr>
        <w:t>En la presentación de recursos de revisión, según sea el caso, se podría contar con la asesoría</w:t>
      </w:r>
      <w:r w:rsidR="009505DA">
        <w:rPr>
          <w:rFonts w:ascii="Arial" w:hAnsi="Arial" w:cs="Arial"/>
          <w:bCs/>
          <w:color w:val="000000" w:themeColor="text1"/>
          <w:sz w:val="24"/>
          <w:szCs w:val="24"/>
        </w:rPr>
        <w:t xml:space="preserve"> </w:t>
      </w:r>
      <w:r w:rsidR="0047497D" w:rsidRPr="00804251">
        <w:rPr>
          <w:rFonts w:ascii="Arial" w:hAnsi="Arial" w:cs="Arial"/>
          <w:bCs/>
          <w:color w:val="000000" w:themeColor="text1"/>
          <w:sz w:val="24"/>
          <w:szCs w:val="24"/>
        </w:rPr>
        <w:t>del órgano garante en el llenado de formatos.</w:t>
      </w:r>
    </w:p>
    <w:p w:rsidR="005A092E" w:rsidRPr="00804251" w:rsidRDefault="005A092E" w:rsidP="005A092E">
      <w:pPr>
        <w:ind w:left="708"/>
        <w:jc w:val="both"/>
        <w:rPr>
          <w:rFonts w:ascii="Arial" w:hAnsi="Arial" w:cs="Arial"/>
          <w:bCs/>
          <w:color w:val="000000" w:themeColor="text1"/>
          <w:sz w:val="24"/>
          <w:szCs w:val="24"/>
        </w:rPr>
      </w:pPr>
      <w:r w:rsidRPr="00804251">
        <w:rPr>
          <w:rFonts w:ascii="Arial" w:hAnsi="Arial" w:cs="Arial"/>
          <w:b/>
          <w:bCs/>
          <w:color w:val="000000" w:themeColor="text1"/>
          <w:sz w:val="24"/>
          <w:szCs w:val="24"/>
        </w:rPr>
        <w:t>V.</w:t>
      </w:r>
      <w:r w:rsidRPr="00804251">
        <w:rPr>
          <w:rFonts w:ascii="Arial" w:hAnsi="Arial" w:cs="Arial"/>
          <w:bCs/>
          <w:color w:val="000000" w:themeColor="text1"/>
          <w:sz w:val="24"/>
          <w:szCs w:val="24"/>
        </w:rPr>
        <w:t xml:space="preserve"> Tanto en la Plataforma Nacional como en los respectivos portales de Internet de los sujetos obligados, se plasmará la información que se considere de importancia y/o represente beneficios para garantizar el pleno ejercicio de</w:t>
      </w:r>
      <w:r w:rsidR="003E2867" w:rsidRPr="00804251">
        <w:rPr>
          <w:rFonts w:ascii="Arial" w:hAnsi="Arial" w:cs="Arial"/>
          <w:bCs/>
          <w:color w:val="000000" w:themeColor="text1"/>
          <w:sz w:val="24"/>
          <w:szCs w:val="24"/>
        </w:rPr>
        <w:t xml:space="preserve"> </w:t>
      </w:r>
      <w:r w:rsidRPr="00804251">
        <w:rPr>
          <w:rFonts w:ascii="Arial" w:hAnsi="Arial" w:cs="Arial"/>
          <w:bCs/>
          <w:color w:val="000000" w:themeColor="text1"/>
          <w:sz w:val="24"/>
          <w:szCs w:val="24"/>
        </w:rPr>
        <w:t>l</w:t>
      </w:r>
      <w:r w:rsidR="003E2867" w:rsidRPr="00804251">
        <w:rPr>
          <w:rFonts w:ascii="Arial" w:hAnsi="Arial" w:cs="Arial"/>
          <w:bCs/>
          <w:color w:val="000000" w:themeColor="text1"/>
          <w:sz w:val="24"/>
          <w:szCs w:val="24"/>
        </w:rPr>
        <w:t>os</w:t>
      </w:r>
      <w:r w:rsidRPr="00804251">
        <w:rPr>
          <w:rFonts w:ascii="Arial" w:hAnsi="Arial" w:cs="Arial"/>
          <w:bCs/>
          <w:color w:val="000000" w:themeColor="text1"/>
          <w:sz w:val="24"/>
          <w:szCs w:val="24"/>
        </w:rPr>
        <w:t xml:space="preserve"> derecho</w:t>
      </w:r>
      <w:r w:rsidR="003E2867" w:rsidRPr="00804251">
        <w:rPr>
          <w:rFonts w:ascii="Arial" w:hAnsi="Arial" w:cs="Arial"/>
          <w:bCs/>
          <w:color w:val="000000" w:themeColor="text1"/>
          <w:sz w:val="24"/>
          <w:szCs w:val="24"/>
        </w:rPr>
        <w:t>s</w:t>
      </w:r>
      <w:r w:rsidRPr="00804251">
        <w:rPr>
          <w:rFonts w:ascii="Arial" w:hAnsi="Arial" w:cs="Arial"/>
          <w:bCs/>
          <w:color w:val="000000" w:themeColor="text1"/>
          <w:sz w:val="24"/>
          <w:szCs w:val="24"/>
        </w:rPr>
        <w:t xml:space="preserve"> </w:t>
      </w:r>
      <w:r w:rsidR="00C6328D" w:rsidRPr="00804251">
        <w:rPr>
          <w:rFonts w:ascii="Arial" w:hAnsi="Arial" w:cs="Arial"/>
          <w:bCs/>
          <w:color w:val="000000" w:themeColor="text1"/>
          <w:sz w:val="24"/>
          <w:szCs w:val="24"/>
        </w:rPr>
        <w:t xml:space="preserve">humanos </w:t>
      </w:r>
      <w:r w:rsidRPr="00804251">
        <w:rPr>
          <w:rFonts w:ascii="Arial" w:hAnsi="Arial" w:cs="Arial"/>
          <w:bCs/>
          <w:color w:val="000000" w:themeColor="text1"/>
          <w:sz w:val="24"/>
          <w:szCs w:val="24"/>
        </w:rPr>
        <w:t>de acceso a la información</w:t>
      </w:r>
      <w:r w:rsidR="003E2867" w:rsidRPr="00804251">
        <w:rPr>
          <w:rFonts w:ascii="Arial" w:hAnsi="Arial" w:cs="Arial"/>
          <w:bCs/>
          <w:color w:val="000000" w:themeColor="text1"/>
          <w:sz w:val="24"/>
          <w:szCs w:val="24"/>
        </w:rPr>
        <w:t xml:space="preserve"> y la protección de datos personales</w:t>
      </w:r>
      <w:r w:rsidRPr="00804251">
        <w:rPr>
          <w:rFonts w:ascii="Arial" w:hAnsi="Arial" w:cs="Arial"/>
          <w:bCs/>
          <w:color w:val="000000" w:themeColor="text1"/>
          <w:sz w:val="24"/>
          <w:szCs w:val="24"/>
        </w:rPr>
        <w:t xml:space="preserve">. La información se podrá incluir en otras lenguas y sistemas registrados en la región de que se trate, </w:t>
      </w:r>
      <w:r w:rsidR="00F645B6" w:rsidRPr="00804251">
        <w:rPr>
          <w:rFonts w:ascii="Arial" w:hAnsi="Arial" w:cs="Arial"/>
          <w:bCs/>
          <w:color w:val="000000" w:themeColor="text1"/>
          <w:sz w:val="24"/>
          <w:szCs w:val="24"/>
        </w:rPr>
        <w:t>o con mayor presencia.</w:t>
      </w:r>
      <w:r w:rsidR="009505DA">
        <w:rPr>
          <w:rFonts w:ascii="Arial" w:hAnsi="Arial" w:cs="Arial"/>
          <w:bCs/>
          <w:color w:val="000000" w:themeColor="text1"/>
          <w:sz w:val="24"/>
          <w:szCs w:val="24"/>
        </w:rPr>
        <w:t xml:space="preserve"> </w:t>
      </w:r>
    </w:p>
    <w:p w:rsidR="005A092E" w:rsidRPr="00804251" w:rsidRDefault="005A092E" w:rsidP="005A092E">
      <w:pPr>
        <w:ind w:left="708"/>
        <w:jc w:val="both"/>
        <w:rPr>
          <w:rFonts w:ascii="Arial" w:hAnsi="Arial" w:cs="Arial"/>
          <w:bCs/>
          <w:color w:val="000000" w:themeColor="text1"/>
          <w:sz w:val="24"/>
          <w:szCs w:val="24"/>
        </w:rPr>
      </w:pPr>
      <w:r w:rsidRPr="00804251">
        <w:rPr>
          <w:rFonts w:ascii="Arial" w:hAnsi="Arial" w:cs="Arial"/>
          <w:bCs/>
          <w:color w:val="000000" w:themeColor="text1"/>
          <w:sz w:val="24"/>
          <w:szCs w:val="24"/>
        </w:rPr>
        <w:t xml:space="preserve">En caso de que el Instituto o cualquier institución pública o privada con autorización para su uso </w:t>
      </w:r>
      <w:r w:rsidR="000D24FF" w:rsidRPr="00804251">
        <w:rPr>
          <w:rFonts w:ascii="Arial" w:hAnsi="Arial" w:cs="Arial"/>
          <w:bCs/>
          <w:color w:val="000000" w:themeColor="text1"/>
          <w:sz w:val="24"/>
          <w:szCs w:val="24"/>
        </w:rPr>
        <w:t>cuenten</w:t>
      </w:r>
      <w:r w:rsidRPr="00804251">
        <w:rPr>
          <w:rFonts w:ascii="Arial" w:hAnsi="Arial" w:cs="Arial"/>
          <w:bCs/>
          <w:color w:val="000000" w:themeColor="text1"/>
          <w:sz w:val="24"/>
          <w:szCs w:val="24"/>
        </w:rPr>
        <w:t xml:space="preserve"> con dicha información en distintas lenguas y sistemas registrados en diversas regiones, los sujetos obligados podrán hacer uso de ella.</w:t>
      </w:r>
    </w:p>
    <w:p w:rsidR="00F62C88" w:rsidRPr="00804251" w:rsidRDefault="005A092E" w:rsidP="00F62C88">
      <w:pPr>
        <w:ind w:left="708"/>
        <w:jc w:val="both"/>
        <w:rPr>
          <w:rFonts w:ascii="Arial" w:hAnsi="Arial" w:cs="Arial"/>
          <w:bCs/>
          <w:color w:val="000000" w:themeColor="text1"/>
          <w:sz w:val="24"/>
          <w:szCs w:val="24"/>
        </w:rPr>
      </w:pPr>
      <w:r w:rsidRPr="00804251">
        <w:rPr>
          <w:rFonts w:ascii="Arial" w:hAnsi="Arial" w:cs="Arial"/>
          <w:b/>
          <w:bCs/>
          <w:color w:val="000000" w:themeColor="text1"/>
          <w:sz w:val="24"/>
          <w:szCs w:val="24"/>
        </w:rPr>
        <w:t>VI.</w:t>
      </w:r>
      <w:r w:rsidRPr="00804251">
        <w:rPr>
          <w:rFonts w:ascii="Arial" w:hAnsi="Arial" w:cs="Arial"/>
          <w:bCs/>
          <w:color w:val="000000" w:themeColor="text1"/>
          <w:sz w:val="24"/>
          <w:szCs w:val="24"/>
        </w:rPr>
        <w:t xml:space="preserve"> Los sujetos obligados deberán realizar adaptaciones para contar con un Portal Web Accesible</w:t>
      </w:r>
      <w:r w:rsidR="00F62C88" w:rsidRPr="00804251">
        <w:rPr>
          <w:rFonts w:ascii="Arial" w:hAnsi="Arial" w:cs="Arial"/>
          <w:bCs/>
          <w:color w:val="000000" w:themeColor="text1"/>
          <w:sz w:val="24"/>
          <w:szCs w:val="24"/>
        </w:rPr>
        <w:t>, que facilite a todas las personas el acceso y el uso de información, bienes y servicios disponibles, independientemente de las limitaciones que tengan quienes accedan a éstas o de las limitaciones derivadas de su entorno, sean físicas, educativas o socioeconómicas</w:t>
      </w:r>
      <w:r w:rsidRPr="00804251">
        <w:rPr>
          <w:rFonts w:ascii="Arial" w:hAnsi="Arial" w:cs="Arial"/>
          <w:bCs/>
          <w:color w:val="000000" w:themeColor="text1"/>
          <w:sz w:val="24"/>
          <w:szCs w:val="24"/>
        </w:rPr>
        <w:t xml:space="preserve">. </w:t>
      </w:r>
    </w:p>
    <w:p w:rsidR="005A092E" w:rsidRPr="00804251" w:rsidRDefault="00784AD9" w:rsidP="00F62C88">
      <w:pPr>
        <w:ind w:left="708"/>
        <w:jc w:val="both"/>
        <w:rPr>
          <w:rFonts w:ascii="Arial" w:hAnsi="Arial" w:cs="Arial"/>
          <w:bCs/>
          <w:color w:val="000000" w:themeColor="text1"/>
          <w:sz w:val="24"/>
          <w:szCs w:val="24"/>
        </w:rPr>
      </w:pPr>
      <w:r w:rsidRPr="00804251">
        <w:rPr>
          <w:rFonts w:ascii="Arial" w:hAnsi="Arial" w:cs="Arial"/>
          <w:bCs/>
          <w:color w:val="000000" w:themeColor="text1"/>
          <w:sz w:val="24"/>
          <w:szCs w:val="24"/>
        </w:rPr>
        <w:lastRenderedPageBreak/>
        <w:t>Para tal efecto, podrán evaluar el grado de accesibilidad de sus portales de Internet, de manera enunciativa más no limitativa, a través de las siguientes medidas:</w:t>
      </w:r>
    </w:p>
    <w:p w:rsidR="005A092E" w:rsidRPr="00804251" w:rsidRDefault="005A092E" w:rsidP="008426A3">
      <w:pPr>
        <w:ind w:left="993"/>
        <w:jc w:val="both"/>
        <w:rPr>
          <w:rFonts w:ascii="Arial" w:hAnsi="Arial" w:cs="Arial"/>
          <w:bCs/>
          <w:color w:val="000000" w:themeColor="text1"/>
          <w:sz w:val="24"/>
          <w:szCs w:val="24"/>
        </w:rPr>
      </w:pPr>
      <w:r w:rsidRPr="00804251">
        <w:rPr>
          <w:rFonts w:ascii="Arial" w:hAnsi="Arial" w:cs="Arial"/>
          <w:b/>
          <w:bCs/>
          <w:color w:val="000000" w:themeColor="text1"/>
          <w:sz w:val="24"/>
          <w:szCs w:val="24"/>
        </w:rPr>
        <w:t>a)</w:t>
      </w:r>
      <w:r w:rsidRPr="00804251">
        <w:rPr>
          <w:rFonts w:ascii="Arial" w:hAnsi="Arial" w:cs="Arial"/>
          <w:bCs/>
          <w:color w:val="000000" w:themeColor="text1"/>
          <w:sz w:val="24"/>
          <w:szCs w:val="24"/>
        </w:rPr>
        <w:t xml:space="preserve"> Revisar los estándares de accesibilidad en Internet, entendiéndose éstos como las características básicas que debe satisfacer un Portal Web para que se considere accesible, los cuales tomarán como base estándares internacionales a través de la Iniciativa para la Accesibilidad Web (WAI, por sus siglas en inglés). Estos estándares permiten a cualquier institución o persona evaluar el cumplimiento de la accesibilidad web bajo criterios reconocidos, y que tendrán como mínimo:</w:t>
      </w:r>
    </w:p>
    <w:p w:rsidR="005A092E" w:rsidRPr="00804251" w:rsidRDefault="005A092E" w:rsidP="008426A3">
      <w:pPr>
        <w:ind w:left="993" w:firstLine="423"/>
        <w:jc w:val="both"/>
        <w:rPr>
          <w:rFonts w:ascii="Arial" w:hAnsi="Arial" w:cs="Arial"/>
          <w:bCs/>
          <w:color w:val="000000" w:themeColor="text1"/>
          <w:sz w:val="24"/>
          <w:szCs w:val="24"/>
        </w:rPr>
      </w:pPr>
      <w:r w:rsidRPr="00804251">
        <w:rPr>
          <w:rFonts w:ascii="Arial" w:hAnsi="Arial" w:cs="Arial"/>
          <w:b/>
          <w:bCs/>
          <w:color w:val="000000" w:themeColor="text1"/>
          <w:sz w:val="24"/>
          <w:szCs w:val="24"/>
        </w:rPr>
        <w:t>1.-</w:t>
      </w:r>
      <w:r w:rsidRPr="00804251">
        <w:rPr>
          <w:rFonts w:ascii="Arial" w:hAnsi="Arial" w:cs="Arial"/>
          <w:bCs/>
          <w:color w:val="000000" w:themeColor="text1"/>
          <w:sz w:val="24"/>
          <w:szCs w:val="24"/>
        </w:rPr>
        <w:t xml:space="preserve"> Que se incorporen lectores de pantalla;</w:t>
      </w:r>
    </w:p>
    <w:p w:rsidR="005A092E" w:rsidRPr="00804251" w:rsidRDefault="005A092E" w:rsidP="008426A3">
      <w:pPr>
        <w:ind w:left="1416"/>
        <w:jc w:val="both"/>
        <w:rPr>
          <w:rFonts w:ascii="Arial" w:hAnsi="Arial" w:cs="Arial"/>
          <w:bCs/>
          <w:color w:val="000000" w:themeColor="text1"/>
          <w:sz w:val="24"/>
          <w:szCs w:val="24"/>
        </w:rPr>
      </w:pPr>
      <w:r w:rsidRPr="00804251">
        <w:rPr>
          <w:rFonts w:ascii="Arial" w:hAnsi="Arial" w:cs="Arial"/>
          <w:b/>
          <w:bCs/>
          <w:color w:val="000000" w:themeColor="text1"/>
          <w:sz w:val="24"/>
          <w:szCs w:val="24"/>
        </w:rPr>
        <w:t>2.-</w:t>
      </w:r>
      <w:r w:rsidRPr="00804251">
        <w:rPr>
          <w:rFonts w:ascii="Arial" w:hAnsi="Arial" w:cs="Arial"/>
          <w:bCs/>
          <w:color w:val="000000" w:themeColor="text1"/>
          <w:sz w:val="24"/>
          <w:szCs w:val="24"/>
        </w:rPr>
        <w:t xml:space="preserve"> Que se cuente con amplificadores de imágenes y lenguaje de señas;</w:t>
      </w:r>
    </w:p>
    <w:p w:rsidR="005A092E" w:rsidRPr="00804251" w:rsidRDefault="005A092E" w:rsidP="008426A3">
      <w:pPr>
        <w:ind w:left="993" w:firstLine="423"/>
        <w:jc w:val="both"/>
        <w:rPr>
          <w:rFonts w:ascii="Arial" w:hAnsi="Arial" w:cs="Arial"/>
          <w:bCs/>
          <w:color w:val="000000" w:themeColor="text1"/>
          <w:sz w:val="24"/>
          <w:szCs w:val="24"/>
        </w:rPr>
      </w:pPr>
      <w:r w:rsidRPr="00804251">
        <w:rPr>
          <w:rFonts w:ascii="Arial" w:hAnsi="Arial" w:cs="Arial"/>
          <w:b/>
          <w:bCs/>
          <w:color w:val="000000" w:themeColor="text1"/>
          <w:sz w:val="24"/>
          <w:szCs w:val="24"/>
        </w:rPr>
        <w:t>3.-</w:t>
      </w:r>
      <w:r w:rsidRPr="00804251">
        <w:rPr>
          <w:rFonts w:ascii="Arial" w:hAnsi="Arial" w:cs="Arial"/>
          <w:bCs/>
          <w:color w:val="000000" w:themeColor="text1"/>
          <w:sz w:val="24"/>
          <w:szCs w:val="24"/>
        </w:rPr>
        <w:t xml:space="preserve"> Que se utilice el contraste de color;</w:t>
      </w:r>
    </w:p>
    <w:p w:rsidR="005A092E" w:rsidRPr="00804251" w:rsidRDefault="005A092E" w:rsidP="008426A3">
      <w:pPr>
        <w:ind w:left="993" w:firstLine="423"/>
        <w:jc w:val="both"/>
        <w:rPr>
          <w:rFonts w:ascii="Arial" w:hAnsi="Arial" w:cs="Arial"/>
          <w:bCs/>
          <w:color w:val="000000" w:themeColor="text1"/>
          <w:sz w:val="24"/>
          <w:szCs w:val="24"/>
        </w:rPr>
      </w:pPr>
      <w:r w:rsidRPr="00804251">
        <w:rPr>
          <w:rFonts w:ascii="Arial" w:hAnsi="Arial" w:cs="Arial"/>
          <w:b/>
          <w:bCs/>
          <w:color w:val="000000" w:themeColor="text1"/>
          <w:sz w:val="24"/>
          <w:szCs w:val="24"/>
        </w:rPr>
        <w:t>4.</w:t>
      </w:r>
      <w:r w:rsidRPr="00804251">
        <w:rPr>
          <w:rFonts w:ascii="Arial" w:hAnsi="Arial" w:cs="Arial"/>
          <w:bCs/>
          <w:color w:val="000000" w:themeColor="text1"/>
          <w:sz w:val="24"/>
          <w:szCs w:val="24"/>
        </w:rPr>
        <w:t>- Que se proporcione información de contexto y orientación;</w:t>
      </w:r>
    </w:p>
    <w:p w:rsidR="005A092E" w:rsidRPr="00804251" w:rsidRDefault="005A092E" w:rsidP="008426A3">
      <w:pPr>
        <w:ind w:left="993" w:firstLine="423"/>
        <w:jc w:val="both"/>
        <w:rPr>
          <w:rFonts w:ascii="Arial" w:hAnsi="Arial" w:cs="Arial"/>
          <w:bCs/>
          <w:color w:val="000000" w:themeColor="text1"/>
          <w:sz w:val="24"/>
          <w:szCs w:val="24"/>
        </w:rPr>
      </w:pPr>
      <w:r w:rsidRPr="00804251">
        <w:rPr>
          <w:rFonts w:ascii="Arial" w:hAnsi="Arial" w:cs="Arial"/>
          <w:b/>
          <w:bCs/>
          <w:color w:val="000000" w:themeColor="text1"/>
          <w:sz w:val="24"/>
          <w:szCs w:val="24"/>
        </w:rPr>
        <w:t>5.-</w:t>
      </w:r>
      <w:r w:rsidRPr="00804251">
        <w:rPr>
          <w:rFonts w:ascii="Arial" w:hAnsi="Arial" w:cs="Arial"/>
          <w:bCs/>
          <w:color w:val="000000" w:themeColor="text1"/>
          <w:sz w:val="24"/>
          <w:szCs w:val="24"/>
        </w:rPr>
        <w:t xml:space="preserve"> Que los documentos sean claros y simples;</w:t>
      </w:r>
    </w:p>
    <w:p w:rsidR="005A092E" w:rsidRPr="00804251" w:rsidRDefault="005A092E" w:rsidP="008426A3">
      <w:pPr>
        <w:ind w:left="993" w:firstLine="423"/>
        <w:jc w:val="both"/>
        <w:rPr>
          <w:rFonts w:ascii="Arial" w:hAnsi="Arial" w:cs="Arial"/>
          <w:bCs/>
          <w:color w:val="000000" w:themeColor="text1"/>
          <w:sz w:val="24"/>
          <w:szCs w:val="24"/>
        </w:rPr>
      </w:pPr>
      <w:r w:rsidRPr="00804251">
        <w:rPr>
          <w:rFonts w:ascii="Arial" w:hAnsi="Arial" w:cs="Arial"/>
          <w:b/>
          <w:bCs/>
          <w:color w:val="000000" w:themeColor="text1"/>
          <w:sz w:val="24"/>
          <w:szCs w:val="24"/>
        </w:rPr>
        <w:t>6.-</w:t>
      </w:r>
      <w:r w:rsidRPr="00804251">
        <w:rPr>
          <w:rFonts w:ascii="Arial" w:hAnsi="Arial" w:cs="Arial"/>
          <w:bCs/>
          <w:color w:val="000000" w:themeColor="text1"/>
          <w:sz w:val="24"/>
          <w:szCs w:val="24"/>
        </w:rPr>
        <w:t xml:space="preserve"> Que se identifique el idioma usado;</w:t>
      </w:r>
    </w:p>
    <w:p w:rsidR="005A092E" w:rsidRPr="00804251" w:rsidRDefault="005A092E" w:rsidP="008426A3">
      <w:pPr>
        <w:ind w:left="993" w:firstLine="423"/>
        <w:jc w:val="both"/>
        <w:rPr>
          <w:rFonts w:ascii="Arial" w:hAnsi="Arial" w:cs="Arial"/>
          <w:bCs/>
          <w:color w:val="000000" w:themeColor="text1"/>
          <w:sz w:val="24"/>
          <w:szCs w:val="24"/>
        </w:rPr>
      </w:pPr>
      <w:r w:rsidRPr="00804251">
        <w:rPr>
          <w:rFonts w:ascii="Arial" w:hAnsi="Arial" w:cs="Arial"/>
          <w:b/>
          <w:bCs/>
          <w:color w:val="000000" w:themeColor="text1"/>
          <w:sz w:val="24"/>
          <w:szCs w:val="24"/>
        </w:rPr>
        <w:t>7.-</w:t>
      </w:r>
      <w:r w:rsidRPr="00804251">
        <w:rPr>
          <w:rFonts w:ascii="Arial" w:hAnsi="Arial" w:cs="Arial"/>
          <w:bCs/>
          <w:color w:val="000000" w:themeColor="text1"/>
          <w:sz w:val="24"/>
          <w:szCs w:val="24"/>
        </w:rPr>
        <w:t xml:space="preserve"> Que se utilice la navegación guiada por voz;</w:t>
      </w:r>
    </w:p>
    <w:p w:rsidR="005A092E" w:rsidRPr="00804251" w:rsidRDefault="005A092E" w:rsidP="008426A3">
      <w:pPr>
        <w:ind w:left="1416"/>
        <w:jc w:val="both"/>
        <w:rPr>
          <w:rFonts w:ascii="Arial" w:hAnsi="Arial" w:cs="Arial"/>
          <w:bCs/>
          <w:color w:val="000000" w:themeColor="text1"/>
          <w:sz w:val="24"/>
          <w:szCs w:val="24"/>
        </w:rPr>
      </w:pPr>
      <w:r w:rsidRPr="00804251">
        <w:rPr>
          <w:rFonts w:ascii="Arial" w:hAnsi="Arial" w:cs="Arial"/>
          <w:b/>
          <w:bCs/>
          <w:color w:val="000000" w:themeColor="text1"/>
          <w:sz w:val="24"/>
          <w:szCs w:val="24"/>
        </w:rPr>
        <w:t>8.-</w:t>
      </w:r>
      <w:r w:rsidRPr="00804251">
        <w:rPr>
          <w:rFonts w:ascii="Arial" w:hAnsi="Arial" w:cs="Arial"/>
          <w:bCs/>
          <w:color w:val="000000" w:themeColor="text1"/>
          <w:sz w:val="24"/>
          <w:szCs w:val="24"/>
        </w:rPr>
        <w:t xml:space="preserve"> Que se incluya la posibilidad de detener y ocultar las animaciones, lo que representa un apoyo importante también para quienes tienen trastorno de déficit de atención, así como epilepsia u otras discapacidades psíquicas; </w:t>
      </w:r>
    </w:p>
    <w:p w:rsidR="005A092E" w:rsidRPr="00804251" w:rsidRDefault="005A092E" w:rsidP="008426A3">
      <w:pPr>
        <w:ind w:left="1416"/>
        <w:jc w:val="both"/>
        <w:rPr>
          <w:rFonts w:ascii="Arial" w:hAnsi="Arial" w:cs="Arial"/>
          <w:bCs/>
          <w:color w:val="000000" w:themeColor="text1"/>
          <w:sz w:val="24"/>
          <w:szCs w:val="24"/>
        </w:rPr>
      </w:pPr>
      <w:r w:rsidRPr="00804251">
        <w:rPr>
          <w:rFonts w:ascii="Arial" w:hAnsi="Arial" w:cs="Arial"/>
          <w:b/>
          <w:bCs/>
          <w:color w:val="000000" w:themeColor="text1"/>
          <w:sz w:val="24"/>
          <w:szCs w:val="24"/>
        </w:rPr>
        <w:t>9.-</w:t>
      </w:r>
      <w:r w:rsidRPr="00804251">
        <w:rPr>
          <w:rFonts w:ascii="Arial" w:hAnsi="Arial" w:cs="Arial"/>
          <w:bCs/>
          <w:color w:val="000000" w:themeColor="text1"/>
          <w:sz w:val="24"/>
          <w:szCs w:val="24"/>
        </w:rPr>
        <w:t xml:space="preserve"> Que los menús o apartados dinámicos cuenten con suficiente tiempo de traslado, lo que permitirá a cualquier persona con algún tipo de discapacidad encontrar la opción de su preferencia, sin que se oculten las ventanas de opciones por demora en la selección;</w:t>
      </w:r>
    </w:p>
    <w:p w:rsidR="008426A3" w:rsidRPr="00804251" w:rsidRDefault="008426A3" w:rsidP="008426A3">
      <w:pPr>
        <w:ind w:left="1416"/>
        <w:jc w:val="both"/>
        <w:rPr>
          <w:rFonts w:ascii="Arial" w:hAnsi="Arial" w:cs="Arial"/>
          <w:bCs/>
          <w:color w:val="000000" w:themeColor="text1"/>
          <w:sz w:val="24"/>
          <w:szCs w:val="24"/>
        </w:rPr>
      </w:pPr>
      <w:r w:rsidRPr="00804251">
        <w:rPr>
          <w:rFonts w:ascii="Arial" w:hAnsi="Arial" w:cs="Arial"/>
          <w:b/>
          <w:bCs/>
          <w:color w:val="000000" w:themeColor="text1"/>
          <w:sz w:val="24"/>
          <w:szCs w:val="24"/>
        </w:rPr>
        <w:t>10.-</w:t>
      </w:r>
      <w:r w:rsidRPr="00804251">
        <w:rPr>
          <w:rFonts w:ascii="Arial" w:hAnsi="Arial" w:cs="Arial"/>
          <w:bCs/>
          <w:color w:val="000000" w:themeColor="text1"/>
          <w:sz w:val="24"/>
          <w:szCs w:val="24"/>
        </w:rPr>
        <w:t xml:space="preserve"> Que se utilice un leguaje incluyente en la información y orientación que se difunde, y</w:t>
      </w:r>
    </w:p>
    <w:p w:rsidR="008426A3" w:rsidRPr="00804251" w:rsidRDefault="008426A3" w:rsidP="008426A3">
      <w:pPr>
        <w:ind w:left="1416"/>
        <w:jc w:val="both"/>
        <w:rPr>
          <w:rFonts w:ascii="Arial" w:hAnsi="Arial" w:cs="Arial"/>
          <w:bCs/>
          <w:color w:val="000000" w:themeColor="text1"/>
          <w:sz w:val="24"/>
          <w:szCs w:val="24"/>
        </w:rPr>
      </w:pPr>
      <w:r w:rsidRPr="00804251">
        <w:rPr>
          <w:rFonts w:ascii="Arial" w:hAnsi="Arial" w:cs="Arial"/>
          <w:b/>
          <w:bCs/>
          <w:color w:val="000000" w:themeColor="text1"/>
          <w:sz w:val="24"/>
          <w:szCs w:val="24"/>
        </w:rPr>
        <w:t xml:space="preserve">11.- </w:t>
      </w:r>
      <w:r w:rsidRPr="00804251">
        <w:rPr>
          <w:rFonts w:ascii="Arial" w:hAnsi="Arial" w:cs="Arial"/>
          <w:bCs/>
          <w:color w:val="000000" w:themeColor="text1"/>
          <w:sz w:val="24"/>
          <w:szCs w:val="24"/>
        </w:rPr>
        <w:t>Que se proporcione información desagrega</w:t>
      </w:r>
      <w:r w:rsidR="0018303C" w:rsidRPr="00804251">
        <w:rPr>
          <w:rFonts w:ascii="Arial" w:hAnsi="Arial" w:cs="Arial"/>
          <w:bCs/>
          <w:color w:val="000000" w:themeColor="text1"/>
          <w:sz w:val="24"/>
          <w:szCs w:val="24"/>
        </w:rPr>
        <w:t>da</w:t>
      </w:r>
      <w:r w:rsidRPr="00804251">
        <w:rPr>
          <w:rFonts w:ascii="Arial" w:hAnsi="Arial" w:cs="Arial"/>
          <w:bCs/>
          <w:color w:val="000000" w:themeColor="text1"/>
          <w:sz w:val="24"/>
          <w:szCs w:val="24"/>
        </w:rPr>
        <w:t xml:space="preserve"> por sexo, edad, situación de vulnerabilidad, grupo y lengua indígena. </w:t>
      </w:r>
    </w:p>
    <w:p w:rsidR="008426A3" w:rsidRPr="00804251" w:rsidRDefault="008426A3" w:rsidP="008426A3">
      <w:pPr>
        <w:ind w:left="851"/>
        <w:jc w:val="both"/>
        <w:rPr>
          <w:rFonts w:ascii="Arial" w:hAnsi="Arial" w:cs="Arial"/>
          <w:bCs/>
          <w:color w:val="000000" w:themeColor="text1"/>
          <w:sz w:val="24"/>
          <w:szCs w:val="24"/>
        </w:rPr>
      </w:pPr>
      <w:r w:rsidRPr="00804251">
        <w:rPr>
          <w:rFonts w:ascii="Arial" w:hAnsi="Arial" w:cs="Arial"/>
          <w:b/>
          <w:bCs/>
          <w:color w:val="000000" w:themeColor="text1"/>
          <w:sz w:val="24"/>
          <w:szCs w:val="24"/>
        </w:rPr>
        <w:lastRenderedPageBreak/>
        <w:t>b)</w:t>
      </w:r>
      <w:r w:rsidRPr="00804251">
        <w:rPr>
          <w:rFonts w:ascii="Arial" w:hAnsi="Arial" w:cs="Arial"/>
          <w:bCs/>
          <w:color w:val="000000" w:themeColor="text1"/>
          <w:sz w:val="24"/>
          <w:szCs w:val="24"/>
        </w:rPr>
        <w:t xml:space="preserve"> Realizar una prueba a su Portal Web para identificar los elementos de diseño y contenido que carezcan de accesibilidad, o que la restrinjan; lo anterior, por medio de los programas creados para tal efecto.</w:t>
      </w:r>
    </w:p>
    <w:p w:rsidR="008426A3" w:rsidRPr="00804251" w:rsidRDefault="008426A3" w:rsidP="008426A3">
      <w:pPr>
        <w:ind w:left="851"/>
        <w:jc w:val="both"/>
        <w:rPr>
          <w:rFonts w:ascii="Arial" w:hAnsi="Arial" w:cs="Arial"/>
          <w:bCs/>
          <w:color w:val="000000" w:themeColor="text1"/>
          <w:sz w:val="24"/>
          <w:szCs w:val="24"/>
        </w:rPr>
      </w:pPr>
      <w:r w:rsidRPr="00804251">
        <w:rPr>
          <w:rFonts w:ascii="Arial" w:hAnsi="Arial" w:cs="Arial"/>
          <w:bCs/>
          <w:color w:val="000000" w:themeColor="text1"/>
          <w:sz w:val="24"/>
          <w:szCs w:val="24"/>
        </w:rPr>
        <w:t>Si la mayoría de los componentes del Portal Web carecen de accesibilidad, deberán adecuarse o, en su caso, volverlos a desarrollar. Esta decisión puede depender del número de componentes y el volumen de información que contenga el Portal Web;</w:t>
      </w:r>
    </w:p>
    <w:p w:rsidR="008426A3" w:rsidRPr="00804251" w:rsidRDefault="008426A3" w:rsidP="008426A3">
      <w:pPr>
        <w:ind w:left="851"/>
        <w:jc w:val="both"/>
        <w:rPr>
          <w:rFonts w:ascii="Arial" w:hAnsi="Arial" w:cs="Arial"/>
          <w:bCs/>
          <w:color w:val="000000" w:themeColor="text1"/>
          <w:sz w:val="24"/>
          <w:szCs w:val="24"/>
        </w:rPr>
      </w:pPr>
      <w:r w:rsidRPr="00804251">
        <w:rPr>
          <w:rFonts w:ascii="Arial" w:hAnsi="Arial" w:cs="Arial"/>
          <w:b/>
          <w:bCs/>
          <w:color w:val="000000" w:themeColor="text1"/>
          <w:sz w:val="24"/>
          <w:szCs w:val="24"/>
        </w:rPr>
        <w:t>c)</w:t>
      </w:r>
      <w:r w:rsidRPr="00804251">
        <w:rPr>
          <w:rFonts w:ascii="Arial" w:hAnsi="Arial" w:cs="Arial"/>
          <w:bCs/>
          <w:color w:val="000000" w:themeColor="text1"/>
          <w:sz w:val="24"/>
          <w:szCs w:val="24"/>
        </w:rPr>
        <w:t xml:space="preserve"> Para conservar la accesibilidad del Portal Web se capacitará al personal responsable de la programación, diseño, administración y generación de contenidos, tanto en el uso de los estándares internacionales de accesibilidad en Internet como de las herramientas desarrolladas para tal fin;</w:t>
      </w:r>
    </w:p>
    <w:p w:rsidR="008426A3" w:rsidRPr="00804251" w:rsidRDefault="008426A3" w:rsidP="008426A3">
      <w:pPr>
        <w:ind w:left="851"/>
        <w:jc w:val="both"/>
        <w:rPr>
          <w:rFonts w:ascii="Arial" w:hAnsi="Arial" w:cs="Arial"/>
          <w:bCs/>
          <w:color w:val="000000" w:themeColor="text1"/>
          <w:sz w:val="24"/>
          <w:szCs w:val="24"/>
        </w:rPr>
      </w:pPr>
      <w:r w:rsidRPr="00804251">
        <w:rPr>
          <w:rFonts w:ascii="Arial" w:hAnsi="Arial" w:cs="Arial"/>
          <w:b/>
          <w:bCs/>
          <w:color w:val="000000" w:themeColor="text1"/>
          <w:sz w:val="24"/>
          <w:szCs w:val="24"/>
        </w:rPr>
        <w:t>d)</w:t>
      </w:r>
      <w:r w:rsidRPr="00804251">
        <w:rPr>
          <w:rFonts w:ascii="Arial" w:hAnsi="Arial" w:cs="Arial"/>
          <w:bCs/>
          <w:color w:val="000000" w:themeColor="text1"/>
          <w:sz w:val="24"/>
          <w:szCs w:val="24"/>
        </w:rPr>
        <w:t xml:space="preserve"> Se deberán realizar pruebas de manera periódica para corroborar si los contenidos o documentos del Portal Web son accesibles;</w:t>
      </w:r>
    </w:p>
    <w:p w:rsidR="008426A3" w:rsidRPr="00804251" w:rsidRDefault="008426A3" w:rsidP="008426A3">
      <w:pPr>
        <w:ind w:left="851"/>
        <w:jc w:val="both"/>
        <w:rPr>
          <w:rFonts w:ascii="Arial" w:hAnsi="Arial" w:cs="Arial"/>
          <w:bCs/>
          <w:color w:val="000000" w:themeColor="text1"/>
          <w:sz w:val="24"/>
          <w:szCs w:val="24"/>
        </w:rPr>
      </w:pPr>
      <w:r w:rsidRPr="00804251">
        <w:rPr>
          <w:rFonts w:ascii="Arial" w:hAnsi="Arial" w:cs="Arial"/>
          <w:b/>
          <w:bCs/>
          <w:color w:val="000000" w:themeColor="text1"/>
          <w:sz w:val="24"/>
          <w:szCs w:val="24"/>
        </w:rPr>
        <w:t>e)</w:t>
      </w:r>
      <w:r w:rsidRPr="00804251">
        <w:rPr>
          <w:rFonts w:ascii="Arial" w:hAnsi="Arial" w:cs="Arial"/>
          <w:bCs/>
          <w:color w:val="000000" w:themeColor="text1"/>
          <w:sz w:val="24"/>
          <w:szCs w:val="24"/>
        </w:rPr>
        <w:t xml:space="preserve"> Para verificar la accesibilidad de los sitios web se establecerán mecanismos que permitan conocer la opinión de las usuarias y los usuarios, y</w:t>
      </w:r>
    </w:p>
    <w:p w:rsidR="005A092E" w:rsidRPr="00804251" w:rsidRDefault="008426A3" w:rsidP="008426A3">
      <w:pPr>
        <w:ind w:left="851"/>
        <w:jc w:val="both"/>
        <w:rPr>
          <w:rFonts w:ascii="Arial" w:hAnsi="Arial" w:cs="Arial"/>
          <w:bCs/>
          <w:color w:val="000000" w:themeColor="text1"/>
          <w:sz w:val="24"/>
          <w:szCs w:val="24"/>
        </w:rPr>
      </w:pPr>
      <w:r w:rsidRPr="00804251">
        <w:rPr>
          <w:rFonts w:ascii="Arial" w:hAnsi="Arial" w:cs="Arial"/>
          <w:b/>
          <w:bCs/>
          <w:color w:val="000000" w:themeColor="text1"/>
          <w:sz w:val="24"/>
          <w:szCs w:val="24"/>
        </w:rPr>
        <w:t>f)</w:t>
      </w:r>
      <w:r w:rsidRPr="00804251">
        <w:rPr>
          <w:rFonts w:ascii="Arial" w:hAnsi="Arial" w:cs="Arial"/>
          <w:bCs/>
          <w:color w:val="000000" w:themeColor="text1"/>
          <w:sz w:val="24"/>
          <w:szCs w:val="24"/>
        </w:rPr>
        <w:t xml:space="preserve"> Podrán celebrar convenios de colaboración o contar con la asesoría y prestación de servicios de personas físicas, organizaciones civiles o empresas especializadas en el desarrollo de Portales Web Accesibles, con el objetivo de asegurar el ejercicio de</w:t>
      </w:r>
      <w:r w:rsidR="003E2867" w:rsidRPr="00804251">
        <w:rPr>
          <w:rFonts w:ascii="Arial" w:hAnsi="Arial" w:cs="Arial"/>
          <w:bCs/>
          <w:color w:val="000000" w:themeColor="text1"/>
          <w:sz w:val="24"/>
          <w:szCs w:val="24"/>
        </w:rPr>
        <w:t xml:space="preserve"> </w:t>
      </w:r>
      <w:r w:rsidRPr="00804251">
        <w:rPr>
          <w:rFonts w:ascii="Arial" w:hAnsi="Arial" w:cs="Arial"/>
          <w:bCs/>
          <w:color w:val="000000" w:themeColor="text1"/>
          <w:sz w:val="24"/>
          <w:szCs w:val="24"/>
        </w:rPr>
        <w:t>l</w:t>
      </w:r>
      <w:r w:rsidR="003E2867" w:rsidRPr="00804251">
        <w:rPr>
          <w:rFonts w:ascii="Arial" w:hAnsi="Arial" w:cs="Arial"/>
          <w:bCs/>
          <w:color w:val="000000" w:themeColor="text1"/>
          <w:sz w:val="24"/>
          <w:szCs w:val="24"/>
        </w:rPr>
        <w:t>os</w:t>
      </w:r>
      <w:r w:rsidRPr="00804251">
        <w:rPr>
          <w:rFonts w:ascii="Arial" w:hAnsi="Arial" w:cs="Arial"/>
          <w:bCs/>
          <w:color w:val="000000" w:themeColor="text1"/>
          <w:sz w:val="24"/>
          <w:szCs w:val="24"/>
        </w:rPr>
        <w:t xml:space="preserve"> derecho</w:t>
      </w:r>
      <w:r w:rsidR="003E2867" w:rsidRPr="00804251">
        <w:rPr>
          <w:rFonts w:ascii="Arial" w:hAnsi="Arial" w:cs="Arial"/>
          <w:bCs/>
          <w:color w:val="000000" w:themeColor="text1"/>
          <w:sz w:val="24"/>
          <w:szCs w:val="24"/>
        </w:rPr>
        <w:t>s</w:t>
      </w:r>
      <w:r w:rsidRPr="00804251">
        <w:rPr>
          <w:rFonts w:ascii="Arial" w:hAnsi="Arial" w:cs="Arial"/>
          <w:bCs/>
          <w:color w:val="000000" w:themeColor="text1"/>
          <w:sz w:val="24"/>
          <w:szCs w:val="24"/>
        </w:rPr>
        <w:t xml:space="preserve"> </w:t>
      </w:r>
      <w:r w:rsidR="00C36BB3" w:rsidRPr="00804251">
        <w:rPr>
          <w:rFonts w:ascii="Arial" w:hAnsi="Arial" w:cs="Arial"/>
          <w:bCs/>
          <w:color w:val="000000" w:themeColor="text1"/>
          <w:sz w:val="24"/>
          <w:szCs w:val="24"/>
        </w:rPr>
        <w:t xml:space="preserve">humanos </w:t>
      </w:r>
      <w:r w:rsidRPr="00804251">
        <w:rPr>
          <w:rFonts w:ascii="Arial" w:hAnsi="Arial" w:cs="Arial"/>
          <w:bCs/>
          <w:color w:val="000000" w:themeColor="text1"/>
          <w:sz w:val="24"/>
          <w:szCs w:val="24"/>
        </w:rPr>
        <w:t xml:space="preserve">de acceso a la información </w:t>
      </w:r>
      <w:r w:rsidR="003E2867" w:rsidRPr="00804251">
        <w:rPr>
          <w:rFonts w:ascii="Arial" w:hAnsi="Arial" w:cs="Arial"/>
          <w:bCs/>
          <w:color w:val="000000" w:themeColor="text1"/>
          <w:sz w:val="24"/>
          <w:szCs w:val="24"/>
        </w:rPr>
        <w:t xml:space="preserve">y protección de datos personales </w:t>
      </w:r>
      <w:r w:rsidRPr="00804251">
        <w:rPr>
          <w:rFonts w:ascii="Arial" w:hAnsi="Arial" w:cs="Arial"/>
          <w:bCs/>
          <w:color w:val="000000" w:themeColor="text1"/>
          <w:sz w:val="24"/>
          <w:szCs w:val="24"/>
        </w:rPr>
        <w:t>en igualdad de circunstancias.</w:t>
      </w:r>
    </w:p>
    <w:p w:rsidR="008426A3" w:rsidRPr="00804251" w:rsidRDefault="008426A3" w:rsidP="008426A3">
      <w:pPr>
        <w:ind w:left="567"/>
        <w:jc w:val="both"/>
        <w:rPr>
          <w:rFonts w:ascii="Arial" w:hAnsi="Arial" w:cs="Arial"/>
          <w:bCs/>
          <w:color w:val="000000" w:themeColor="text1"/>
          <w:sz w:val="24"/>
          <w:szCs w:val="24"/>
        </w:rPr>
      </w:pPr>
      <w:r w:rsidRPr="00804251">
        <w:rPr>
          <w:rFonts w:ascii="Arial" w:hAnsi="Arial" w:cs="Arial"/>
          <w:b/>
          <w:bCs/>
          <w:color w:val="000000" w:themeColor="text1"/>
          <w:sz w:val="24"/>
          <w:szCs w:val="24"/>
        </w:rPr>
        <w:t>VII.</w:t>
      </w:r>
      <w:r w:rsidRPr="00804251">
        <w:rPr>
          <w:rFonts w:ascii="Arial" w:hAnsi="Arial" w:cs="Arial"/>
          <w:bCs/>
          <w:color w:val="000000" w:themeColor="text1"/>
          <w:sz w:val="24"/>
          <w:szCs w:val="24"/>
        </w:rPr>
        <w:t xml:space="preserve"> Implementar acciones de formación, capacitación y sensibilización en materia de derechos humanos, conceptos de igualdad y no discriminación, normativa nacional e internacional, género,</w:t>
      </w:r>
      <w:r w:rsidR="007F6954" w:rsidRPr="00804251">
        <w:rPr>
          <w:rFonts w:ascii="Arial" w:hAnsi="Arial" w:cs="Arial"/>
          <w:bCs/>
          <w:color w:val="000000" w:themeColor="text1"/>
          <w:sz w:val="24"/>
          <w:szCs w:val="24"/>
        </w:rPr>
        <w:t xml:space="preserve"> diversidad,</w:t>
      </w:r>
      <w:r w:rsidRPr="00804251">
        <w:rPr>
          <w:rFonts w:ascii="Arial" w:hAnsi="Arial" w:cs="Arial"/>
          <w:bCs/>
          <w:color w:val="000000" w:themeColor="text1"/>
          <w:sz w:val="24"/>
          <w:szCs w:val="24"/>
        </w:rPr>
        <w:t xml:space="preserve"> inclusión y estereotipos, así como metodologías, tecnologías y mejores prácticas para el personal que integra las Unidades de Transparencia y, en su caso, los centros de atención a la sociedad o sus equivalentes responsables de orientar y asesorar a las personas sobre el ejercicio de</w:t>
      </w:r>
      <w:r w:rsidR="003E2867" w:rsidRPr="00804251">
        <w:rPr>
          <w:rFonts w:ascii="Arial" w:hAnsi="Arial" w:cs="Arial"/>
          <w:bCs/>
          <w:color w:val="000000" w:themeColor="text1"/>
          <w:sz w:val="24"/>
          <w:szCs w:val="24"/>
        </w:rPr>
        <w:t xml:space="preserve"> </w:t>
      </w:r>
      <w:r w:rsidRPr="00804251">
        <w:rPr>
          <w:rFonts w:ascii="Arial" w:hAnsi="Arial" w:cs="Arial"/>
          <w:bCs/>
          <w:color w:val="000000" w:themeColor="text1"/>
          <w:sz w:val="24"/>
          <w:szCs w:val="24"/>
        </w:rPr>
        <w:t>l</w:t>
      </w:r>
      <w:r w:rsidR="003E2867" w:rsidRPr="00804251">
        <w:rPr>
          <w:rFonts w:ascii="Arial" w:hAnsi="Arial" w:cs="Arial"/>
          <w:bCs/>
          <w:color w:val="000000" w:themeColor="text1"/>
          <w:sz w:val="24"/>
          <w:szCs w:val="24"/>
        </w:rPr>
        <w:t>os</w:t>
      </w:r>
      <w:r w:rsidRPr="00804251">
        <w:rPr>
          <w:rFonts w:ascii="Arial" w:hAnsi="Arial" w:cs="Arial"/>
          <w:bCs/>
          <w:color w:val="000000" w:themeColor="text1"/>
          <w:sz w:val="24"/>
          <w:szCs w:val="24"/>
        </w:rPr>
        <w:t xml:space="preserve"> derecho</w:t>
      </w:r>
      <w:r w:rsidR="003E2867" w:rsidRPr="00804251">
        <w:rPr>
          <w:rFonts w:ascii="Arial" w:hAnsi="Arial" w:cs="Arial"/>
          <w:bCs/>
          <w:color w:val="000000" w:themeColor="text1"/>
          <w:sz w:val="24"/>
          <w:szCs w:val="24"/>
        </w:rPr>
        <w:t>s</w:t>
      </w:r>
      <w:r w:rsidRPr="00804251">
        <w:rPr>
          <w:rFonts w:ascii="Arial" w:hAnsi="Arial" w:cs="Arial"/>
          <w:bCs/>
          <w:color w:val="000000" w:themeColor="text1"/>
          <w:sz w:val="24"/>
          <w:szCs w:val="24"/>
        </w:rPr>
        <w:t xml:space="preserve"> </w:t>
      </w:r>
      <w:r w:rsidR="00C36BB3" w:rsidRPr="00804251">
        <w:rPr>
          <w:rFonts w:ascii="Arial" w:hAnsi="Arial" w:cs="Arial"/>
          <w:bCs/>
          <w:color w:val="000000" w:themeColor="text1"/>
          <w:sz w:val="24"/>
          <w:szCs w:val="24"/>
        </w:rPr>
        <w:t xml:space="preserve">humanos </w:t>
      </w:r>
      <w:r w:rsidRPr="00804251">
        <w:rPr>
          <w:rFonts w:ascii="Arial" w:hAnsi="Arial" w:cs="Arial"/>
          <w:bCs/>
          <w:color w:val="000000" w:themeColor="text1"/>
          <w:sz w:val="24"/>
          <w:szCs w:val="24"/>
        </w:rPr>
        <w:t>de acceso a la información</w:t>
      </w:r>
      <w:r w:rsidR="003E2867" w:rsidRPr="00804251">
        <w:rPr>
          <w:rFonts w:ascii="Arial" w:hAnsi="Arial" w:cs="Arial"/>
          <w:bCs/>
          <w:color w:val="000000" w:themeColor="text1"/>
          <w:sz w:val="24"/>
          <w:szCs w:val="24"/>
        </w:rPr>
        <w:t xml:space="preserve"> y la protección de datos personales.</w:t>
      </w:r>
      <w:r w:rsidRPr="00804251">
        <w:rPr>
          <w:rFonts w:ascii="Arial" w:hAnsi="Arial" w:cs="Arial"/>
          <w:bCs/>
          <w:color w:val="000000" w:themeColor="text1"/>
          <w:sz w:val="24"/>
          <w:szCs w:val="24"/>
        </w:rPr>
        <w:t xml:space="preserve"> </w:t>
      </w:r>
    </w:p>
    <w:p w:rsidR="008426A3" w:rsidRPr="00804251" w:rsidRDefault="008426A3" w:rsidP="0018303C">
      <w:pPr>
        <w:ind w:left="567"/>
        <w:jc w:val="both"/>
        <w:rPr>
          <w:rFonts w:ascii="Arial" w:hAnsi="Arial" w:cs="Arial"/>
          <w:bCs/>
          <w:color w:val="000000" w:themeColor="text1"/>
          <w:sz w:val="24"/>
          <w:szCs w:val="24"/>
        </w:rPr>
      </w:pPr>
      <w:r w:rsidRPr="00804251">
        <w:rPr>
          <w:rFonts w:ascii="Arial" w:hAnsi="Arial" w:cs="Arial"/>
          <w:bCs/>
          <w:color w:val="000000" w:themeColor="text1"/>
          <w:sz w:val="24"/>
          <w:szCs w:val="24"/>
        </w:rPr>
        <w:t>Lo anterior, con el objetivo de combatir prácticas discriminatorias y contar con elementos de análisis y aplicación en la atención y asesoría de los grupos en situación de vulnerabilidad.</w:t>
      </w:r>
    </w:p>
    <w:p w:rsidR="008426A3" w:rsidRPr="00804251" w:rsidRDefault="008426A3" w:rsidP="007D6239">
      <w:pPr>
        <w:jc w:val="both"/>
        <w:rPr>
          <w:rFonts w:ascii="Arial" w:hAnsi="Arial" w:cs="Arial"/>
          <w:bCs/>
          <w:color w:val="000000" w:themeColor="text1"/>
          <w:sz w:val="24"/>
          <w:szCs w:val="24"/>
        </w:rPr>
      </w:pPr>
      <w:r w:rsidRPr="00804251">
        <w:rPr>
          <w:rFonts w:ascii="Arial" w:hAnsi="Arial" w:cs="Arial"/>
          <w:b/>
          <w:bCs/>
          <w:color w:val="000000" w:themeColor="text1"/>
          <w:sz w:val="24"/>
          <w:szCs w:val="24"/>
        </w:rPr>
        <w:t>Quinto</w:t>
      </w:r>
      <w:r w:rsidRPr="00804251">
        <w:rPr>
          <w:rFonts w:ascii="Arial" w:hAnsi="Arial" w:cs="Arial"/>
          <w:bCs/>
          <w:color w:val="000000" w:themeColor="text1"/>
          <w:sz w:val="24"/>
          <w:szCs w:val="24"/>
        </w:rPr>
        <w:t xml:space="preserve">. Las acciones mencionadas en el numeral inmediato anterior, se podrán </w:t>
      </w:r>
      <w:r w:rsidRPr="00804251">
        <w:rPr>
          <w:rFonts w:ascii="Arial" w:hAnsi="Arial" w:cs="Arial"/>
          <w:bCs/>
          <w:sz w:val="24"/>
          <w:szCs w:val="24"/>
        </w:rPr>
        <w:t xml:space="preserve">implementar sin perjuicio de las acciones o medidas que determinen las </w:t>
      </w:r>
      <w:r w:rsidRPr="00804251">
        <w:rPr>
          <w:rFonts w:ascii="Arial" w:hAnsi="Arial" w:cs="Arial"/>
          <w:bCs/>
          <w:sz w:val="24"/>
          <w:szCs w:val="24"/>
        </w:rPr>
        <w:lastRenderedPageBreak/>
        <w:t>disposiciones aplicables</w:t>
      </w:r>
      <w:r w:rsidRPr="00804251">
        <w:rPr>
          <w:rFonts w:ascii="Arial" w:hAnsi="Arial" w:cs="Arial"/>
          <w:bCs/>
          <w:color w:val="000000" w:themeColor="text1"/>
          <w:sz w:val="24"/>
          <w:szCs w:val="24"/>
        </w:rPr>
        <w:t xml:space="preserve"> a efecto de prevenir y eliminar todas las formas de discriminación.</w:t>
      </w:r>
    </w:p>
    <w:p w:rsidR="007D6239" w:rsidRPr="00804251" w:rsidRDefault="007D6239" w:rsidP="007D6239">
      <w:pPr>
        <w:pStyle w:val="Ttulo2"/>
        <w:spacing w:before="0" w:line="240" w:lineRule="auto"/>
        <w:jc w:val="center"/>
        <w:rPr>
          <w:rFonts w:ascii="Arial" w:hAnsi="Arial" w:cs="Arial"/>
          <w:color w:val="auto"/>
          <w:sz w:val="24"/>
          <w:szCs w:val="24"/>
        </w:rPr>
      </w:pPr>
      <w:bookmarkStart w:id="6" w:name="_Toc443628603"/>
      <w:r w:rsidRPr="00804251">
        <w:rPr>
          <w:rFonts w:ascii="Arial" w:hAnsi="Arial" w:cs="Arial"/>
          <w:color w:val="auto"/>
          <w:sz w:val="24"/>
          <w:szCs w:val="24"/>
        </w:rPr>
        <w:t>CAPÍTULO III</w:t>
      </w:r>
      <w:bookmarkEnd w:id="6"/>
    </w:p>
    <w:p w:rsidR="007D6239" w:rsidRPr="00804251" w:rsidRDefault="007D6239" w:rsidP="007D6239">
      <w:pPr>
        <w:pStyle w:val="Ttulo2"/>
        <w:spacing w:before="0" w:line="240" w:lineRule="auto"/>
        <w:jc w:val="center"/>
        <w:rPr>
          <w:rFonts w:ascii="Arial" w:hAnsi="Arial" w:cs="Arial"/>
          <w:bCs w:val="0"/>
          <w:color w:val="auto"/>
          <w:sz w:val="24"/>
          <w:szCs w:val="24"/>
        </w:rPr>
      </w:pPr>
      <w:bookmarkStart w:id="7" w:name="_Toc443628604"/>
      <w:r w:rsidRPr="00804251">
        <w:rPr>
          <w:rFonts w:ascii="Arial" w:hAnsi="Arial" w:cs="Arial"/>
          <w:color w:val="auto"/>
          <w:sz w:val="24"/>
          <w:szCs w:val="24"/>
        </w:rPr>
        <w:t>DE LA IDENTIFICACIÓN DE LAS ACCIONES</w:t>
      </w:r>
      <w:bookmarkEnd w:id="7"/>
    </w:p>
    <w:p w:rsidR="007D6239" w:rsidRPr="00804251" w:rsidRDefault="007D6239" w:rsidP="007D6239">
      <w:pPr>
        <w:spacing w:after="0" w:line="240" w:lineRule="auto"/>
        <w:jc w:val="both"/>
        <w:rPr>
          <w:rFonts w:ascii="Arial" w:hAnsi="Arial" w:cs="Arial"/>
          <w:bCs/>
          <w:sz w:val="24"/>
          <w:szCs w:val="24"/>
        </w:rPr>
      </w:pPr>
    </w:p>
    <w:p w:rsidR="002E6C3B" w:rsidRPr="00804251" w:rsidRDefault="007D6239" w:rsidP="007D6239">
      <w:pPr>
        <w:jc w:val="both"/>
        <w:rPr>
          <w:rFonts w:ascii="Arial" w:hAnsi="Arial" w:cs="Arial"/>
          <w:b/>
          <w:bCs/>
          <w:sz w:val="24"/>
          <w:szCs w:val="24"/>
        </w:rPr>
      </w:pPr>
      <w:r w:rsidRPr="00804251">
        <w:rPr>
          <w:rFonts w:ascii="Arial" w:hAnsi="Arial" w:cs="Arial"/>
          <w:b/>
          <w:bCs/>
          <w:sz w:val="24"/>
          <w:szCs w:val="24"/>
        </w:rPr>
        <w:t>Sexto</w:t>
      </w:r>
      <w:r w:rsidRPr="00804251">
        <w:rPr>
          <w:rFonts w:ascii="Arial" w:hAnsi="Arial" w:cs="Arial"/>
          <w:bCs/>
          <w:sz w:val="24"/>
          <w:szCs w:val="24"/>
        </w:rPr>
        <w:t xml:space="preserve">. Para la implementación de las acciones que hace mención el Capítulo II de los presentes Criterios, los sujetos obligados deberán elaborar y actualizar </w:t>
      </w:r>
      <w:r w:rsidR="00556053" w:rsidRPr="00804251">
        <w:rPr>
          <w:rFonts w:ascii="Arial" w:hAnsi="Arial" w:cs="Arial"/>
          <w:bCs/>
          <w:sz w:val="24"/>
          <w:szCs w:val="24"/>
        </w:rPr>
        <w:t xml:space="preserve">cada tres años </w:t>
      </w:r>
      <w:r w:rsidRPr="00804251">
        <w:rPr>
          <w:rFonts w:ascii="Arial" w:hAnsi="Arial" w:cs="Arial"/>
          <w:bCs/>
          <w:sz w:val="24"/>
          <w:szCs w:val="24"/>
        </w:rPr>
        <w:t>un diagnóstico de las Unidades de Transparencia y, en su caso, los centros de atención a la sociedad o sus equivalentes responsables de orientar y asesorar a las personas sobre el ejercicio de</w:t>
      </w:r>
      <w:r w:rsidR="00556053" w:rsidRPr="00804251">
        <w:rPr>
          <w:rFonts w:ascii="Arial" w:hAnsi="Arial" w:cs="Arial"/>
          <w:bCs/>
          <w:sz w:val="24"/>
          <w:szCs w:val="24"/>
        </w:rPr>
        <w:t xml:space="preserve"> </w:t>
      </w:r>
      <w:r w:rsidRPr="00804251">
        <w:rPr>
          <w:rFonts w:ascii="Arial" w:hAnsi="Arial" w:cs="Arial"/>
          <w:bCs/>
          <w:sz w:val="24"/>
          <w:szCs w:val="24"/>
        </w:rPr>
        <w:t>l</w:t>
      </w:r>
      <w:r w:rsidR="00556053" w:rsidRPr="00804251">
        <w:rPr>
          <w:rFonts w:ascii="Arial" w:hAnsi="Arial" w:cs="Arial"/>
          <w:bCs/>
          <w:sz w:val="24"/>
          <w:szCs w:val="24"/>
        </w:rPr>
        <w:t>os</w:t>
      </w:r>
      <w:r w:rsidRPr="00804251">
        <w:rPr>
          <w:rFonts w:ascii="Arial" w:hAnsi="Arial" w:cs="Arial"/>
          <w:bCs/>
          <w:sz w:val="24"/>
          <w:szCs w:val="24"/>
        </w:rPr>
        <w:t xml:space="preserve"> derecho</w:t>
      </w:r>
      <w:r w:rsidR="00556053" w:rsidRPr="00804251">
        <w:rPr>
          <w:rFonts w:ascii="Arial" w:hAnsi="Arial" w:cs="Arial"/>
          <w:bCs/>
          <w:sz w:val="24"/>
          <w:szCs w:val="24"/>
        </w:rPr>
        <w:t>s</w:t>
      </w:r>
      <w:r w:rsidRPr="00804251">
        <w:rPr>
          <w:rFonts w:ascii="Arial" w:hAnsi="Arial" w:cs="Arial"/>
          <w:bCs/>
          <w:sz w:val="24"/>
          <w:szCs w:val="24"/>
        </w:rPr>
        <w:t xml:space="preserve"> </w:t>
      </w:r>
      <w:r w:rsidR="00C36BB3" w:rsidRPr="00804251">
        <w:rPr>
          <w:rFonts w:ascii="Arial" w:hAnsi="Arial" w:cs="Arial"/>
          <w:bCs/>
          <w:sz w:val="24"/>
          <w:szCs w:val="24"/>
        </w:rPr>
        <w:t xml:space="preserve">humanos </w:t>
      </w:r>
      <w:r w:rsidRPr="00804251">
        <w:rPr>
          <w:rFonts w:ascii="Arial" w:hAnsi="Arial" w:cs="Arial"/>
          <w:bCs/>
          <w:sz w:val="24"/>
          <w:szCs w:val="24"/>
        </w:rPr>
        <w:t>de acceso a la información</w:t>
      </w:r>
      <w:r w:rsidR="00556053" w:rsidRPr="00804251">
        <w:rPr>
          <w:rFonts w:ascii="Arial" w:hAnsi="Arial" w:cs="Arial"/>
          <w:bCs/>
          <w:sz w:val="24"/>
          <w:szCs w:val="24"/>
        </w:rPr>
        <w:t xml:space="preserve"> y protección de datos personales, </w:t>
      </w:r>
      <w:r w:rsidRPr="00804251">
        <w:rPr>
          <w:rFonts w:ascii="Arial" w:hAnsi="Arial" w:cs="Arial"/>
          <w:bCs/>
          <w:sz w:val="24"/>
          <w:szCs w:val="24"/>
        </w:rPr>
        <w:t>para identificar y evaluar la situación existente, los recursos disponibles y las ac</w:t>
      </w:r>
      <w:r w:rsidR="007F6954" w:rsidRPr="00804251">
        <w:rPr>
          <w:rFonts w:ascii="Arial" w:hAnsi="Arial" w:cs="Arial"/>
          <w:bCs/>
          <w:sz w:val="24"/>
          <w:szCs w:val="24"/>
        </w:rPr>
        <w:t>ciones tendientes a garantizar e</w:t>
      </w:r>
      <w:r w:rsidRPr="00804251">
        <w:rPr>
          <w:rFonts w:ascii="Arial" w:hAnsi="Arial" w:cs="Arial"/>
          <w:bCs/>
          <w:sz w:val="24"/>
          <w:szCs w:val="24"/>
        </w:rPr>
        <w:t>st</w:t>
      </w:r>
      <w:r w:rsidR="0062539B" w:rsidRPr="00804251">
        <w:rPr>
          <w:rFonts w:ascii="Arial" w:hAnsi="Arial" w:cs="Arial"/>
          <w:bCs/>
          <w:sz w:val="24"/>
          <w:szCs w:val="24"/>
        </w:rPr>
        <w:t>os</w:t>
      </w:r>
      <w:r w:rsidRPr="00804251">
        <w:rPr>
          <w:rFonts w:ascii="Arial" w:hAnsi="Arial" w:cs="Arial"/>
          <w:bCs/>
          <w:sz w:val="24"/>
          <w:szCs w:val="24"/>
        </w:rPr>
        <w:t xml:space="preserve"> derecho</w:t>
      </w:r>
      <w:r w:rsidR="00584D36" w:rsidRPr="00804251">
        <w:rPr>
          <w:rFonts w:ascii="Arial" w:hAnsi="Arial" w:cs="Arial"/>
          <w:bCs/>
          <w:sz w:val="24"/>
          <w:szCs w:val="24"/>
        </w:rPr>
        <w:t>s</w:t>
      </w:r>
      <w:r w:rsidRPr="00804251">
        <w:rPr>
          <w:rFonts w:ascii="Arial" w:hAnsi="Arial" w:cs="Arial"/>
          <w:bCs/>
          <w:sz w:val="24"/>
          <w:szCs w:val="24"/>
        </w:rPr>
        <w:t xml:space="preserve"> a los grupos en situación de vulnerabilidad</w:t>
      </w:r>
      <w:r w:rsidR="002E6C3B" w:rsidRPr="00804251">
        <w:rPr>
          <w:rFonts w:ascii="Arial" w:hAnsi="Arial" w:cs="Arial"/>
          <w:bCs/>
          <w:sz w:val="24"/>
          <w:szCs w:val="24"/>
        </w:rPr>
        <w:t>.</w:t>
      </w:r>
    </w:p>
    <w:p w:rsidR="007D6239" w:rsidRPr="00804251" w:rsidRDefault="007D6239" w:rsidP="007D6239">
      <w:pPr>
        <w:jc w:val="both"/>
        <w:rPr>
          <w:rFonts w:ascii="Arial" w:hAnsi="Arial" w:cs="Arial"/>
          <w:bCs/>
          <w:sz w:val="24"/>
          <w:szCs w:val="24"/>
        </w:rPr>
      </w:pPr>
      <w:r w:rsidRPr="00804251">
        <w:rPr>
          <w:rFonts w:ascii="Arial" w:hAnsi="Arial" w:cs="Arial"/>
          <w:b/>
          <w:bCs/>
          <w:sz w:val="24"/>
          <w:szCs w:val="24"/>
        </w:rPr>
        <w:t>Séptimo</w:t>
      </w:r>
      <w:r w:rsidRPr="00804251">
        <w:rPr>
          <w:rFonts w:ascii="Arial" w:hAnsi="Arial" w:cs="Arial"/>
          <w:bCs/>
          <w:sz w:val="24"/>
          <w:szCs w:val="24"/>
        </w:rPr>
        <w:t xml:space="preserve">. El diagnóstico que los sujetos obligados lleven a cabo para focalizar las acciones o priorizarlas, de manera enunciativa más no limitativa, deberá </w:t>
      </w:r>
      <w:r w:rsidR="00966074" w:rsidRPr="00804251">
        <w:rPr>
          <w:rFonts w:ascii="Arial" w:hAnsi="Arial" w:cs="Arial"/>
          <w:bCs/>
          <w:sz w:val="24"/>
          <w:szCs w:val="24"/>
        </w:rPr>
        <w:t xml:space="preserve">realizarse de manera </w:t>
      </w:r>
      <w:r w:rsidR="00ED2B5F" w:rsidRPr="00ED2B5F">
        <w:rPr>
          <w:rFonts w:ascii="Arial" w:hAnsi="Arial" w:cs="Arial"/>
          <w:bCs/>
          <w:sz w:val="24"/>
          <w:szCs w:val="24"/>
        </w:rPr>
        <w:t>trienal</w:t>
      </w:r>
      <w:r w:rsidR="00966074" w:rsidRPr="00804251">
        <w:rPr>
          <w:rFonts w:ascii="Arial" w:hAnsi="Arial" w:cs="Arial"/>
          <w:bCs/>
          <w:sz w:val="24"/>
          <w:szCs w:val="24"/>
        </w:rPr>
        <w:t xml:space="preserve"> y </w:t>
      </w:r>
      <w:r w:rsidRPr="00804251">
        <w:rPr>
          <w:rFonts w:ascii="Arial" w:hAnsi="Arial" w:cs="Arial"/>
          <w:bCs/>
          <w:sz w:val="24"/>
          <w:szCs w:val="24"/>
        </w:rPr>
        <w:t>contener lo siguiente:</w:t>
      </w:r>
    </w:p>
    <w:p w:rsidR="007D6239" w:rsidRPr="00804251" w:rsidRDefault="007D6239" w:rsidP="007D6239">
      <w:pPr>
        <w:ind w:left="708"/>
        <w:jc w:val="both"/>
        <w:rPr>
          <w:rFonts w:ascii="Arial" w:hAnsi="Arial" w:cs="Arial"/>
          <w:bCs/>
          <w:sz w:val="24"/>
          <w:szCs w:val="24"/>
        </w:rPr>
      </w:pPr>
      <w:r w:rsidRPr="00804251">
        <w:rPr>
          <w:rFonts w:ascii="Arial" w:hAnsi="Arial" w:cs="Arial"/>
          <w:b/>
          <w:bCs/>
          <w:sz w:val="24"/>
          <w:szCs w:val="24"/>
        </w:rPr>
        <w:t>I.</w:t>
      </w:r>
      <w:r w:rsidRPr="00804251">
        <w:rPr>
          <w:rFonts w:ascii="Arial" w:hAnsi="Arial" w:cs="Arial"/>
          <w:bCs/>
          <w:sz w:val="24"/>
          <w:szCs w:val="24"/>
        </w:rPr>
        <w:t xml:space="preserve"> El estudio o análisis que determine </w:t>
      </w:r>
      <w:r w:rsidR="0018303C" w:rsidRPr="00804251">
        <w:rPr>
          <w:rFonts w:ascii="Arial" w:hAnsi="Arial" w:cs="Arial"/>
          <w:bCs/>
          <w:sz w:val="24"/>
          <w:szCs w:val="24"/>
        </w:rPr>
        <w:t>las</w:t>
      </w:r>
      <w:r w:rsidRPr="00804251">
        <w:rPr>
          <w:rFonts w:ascii="Arial" w:hAnsi="Arial" w:cs="Arial"/>
          <w:bCs/>
          <w:sz w:val="24"/>
          <w:szCs w:val="24"/>
        </w:rPr>
        <w:t xml:space="preserve"> lenguas y sistemas registrados en la región de que se trate, o aquellos que sean de uso </w:t>
      </w:r>
      <w:r w:rsidR="0068653B" w:rsidRPr="00804251">
        <w:rPr>
          <w:rFonts w:ascii="Arial" w:hAnsi="Arial" w:cs="Arial"/>
          <w:bCs/>
          <w:sz w:val="24"/>
          <w:szCs w:val="24"/>
        </w:rPr>
        <w:t>más frecuente por la población</w:t>
      </w:r>
      <w:r w:rsidRPr="00804251">
        <w:rPr>
          <w:rFonts w:ascii="Arial" w:hAnsi="Arial" w:cs="Arial"/>
          <w:bCs/>
          <w:sz w:val="24"/>
          <w:szCs w:val="24"/>
        </w:rPr>
        <w:t>;</w:t>
      </w:r>
    </w:p>
    <w:p w:rsidR="007D6239" w:rsidRPr="00804251" w:rsidRDefault="007D6239" w:rsidP="007D6239">
      <w:pPr>
        <w:ind w:left="708"/>
        <w:jc w:val="both"/>
        <w:rPr>
          <w:rFonts w:ascii="Arial" w:hAnsi="Arial" w:cs="Arial"/>
          <w:bCs/>
          <w:sz w:val="24"/>
          <w:szCs w:val="24"/>
        </w:rPr>
      </w:pPr>
      <w:r w:rsidRPr="00804251">
        <w:rPr>
          <w:rFonts w:ascii="Arial" w:hAnsi="Arial" w:cs="Arial"/>
          <w:b/>
          <w:bCs/>
          <w:sz w:val="24"/>
          <w:szCs w:val="24"/>
        </w:rPr>
        <w:t>II.</w:t>
      </w:r>
      <w:r w:rsidRPr="00804251">
        <w:rPr>
          <w:rFonts w:ascii="Arial" w:hAnsi="Arial" w:cs="Arial"/>
          <w:bCs/>
          <w:sz w:val="24"/>
          <w:szCs w:val="24"/>
        </w:rPr>
        <w:t xml:space="preserve"> Un Informe que identifique cada una de las acciones establecidas en el Capítulo II, numeral Cuarto, de los presentes Criterios, que se han implementado al momento de realizar el diagnóstico de que trata;</w:t>
      </w:r>
    </w:p>
    <w:p w:rsidR="007D6239" w:rsidRPr="00804251" w:rsidRDefault="005B2035" w:rsidP="007D6239">
      <w:pPr>
        <w:ind w:left="708"/>
        <w:jc w:val="both"/>
        <w:rPr>
          <w:rFonts w:ascii="Arial" w:hAnsi="Arial" w:cs="Arial"/>
          <w:bCs/>
          <w:sz w:val="24"/>
          <w:szCs w:val="24"/>
        </w:rPr>
      </w:pPr>
      <w:r w:rsidRPr="00804251">
        <w:rPr>
          <w:rFonts w:ascii="Arial" w:hAnsi="Arial" w:cs="Arial"/>
          <w:b/>
          <w:bCs/>
          <w:sz w:val="24"/>
          <w:szCs w:val="24"/>
        </w:rPr>
        <w:t>III.</w:t>
      </w:r>
      <w:r w:rsidRPr="00804251">
        <w:rPr>
          <w:rFonts w:ascii="Arial" w:hAnsi="Arial" w:cs="Arial"/>
          <w:bCs/>
          <w:sz w:val="24"/>
          <w:szCs w:val="24"/>
        </w:rPr>
        <w:t xml:space="preserve"> </w:t>
      </w:r>
      <w:r w:rsidR="00844903">
        <w:rPr>
          <w:rFonts w:ascii="Arial" w:hAnsi="Arial" w:cs="Arial"/>
          <w:bCs/>
          <w:sz w:val="24"/>
          <w:szCs w:val="24"/>
        </w:rPr>
        <w:t>El a</w:t>
      </w:r>
      <w:r w:rsidR="007D6239" w:rsidRPr="00804251">
        <w:rPr>
          <w:rFonts w:ascii="Arial" w:hAnsi="Arial" w:cs="Arial"/>
          <w:bCs/>
          <w:sz w:val="24"/>
          <w:szCs w:val="24"/>
        </w:rPr>
        <w:t>nálisis de las problemáticas o deficiencias que afectan directamente a grupos en situación de vulnerabilidad para el goce y ejercicio de</w:t>
      </w:r>
      <w:r w:rsidR="003E2867" w:rsidRPr="00804251">
        <w:rPr>
          <w:rFonts w:ascii="Arial" w:hAnsi="Arial" w:cs="Arial"/>
          <w:bCs/>
          <w:sz w:val="24"/>
          <w:szCs w:val="24"/>
        </w:rPr>
        <w:t xml:space="preserve"> </w:t>
      </w:r>
      <w:r w:rsidR="007D6239" w:rsidRPr="00804251">
        <w:rPr>
          <w:rFonts w:ascii="Arial" w:hAnsi="Arial" w:cs="Arial"/>
          <w:bCs/>
          <w:sz w:val="24"/>
          <w:szCs w:val="24"/>
        </w:rPr>
        <w:t>l</w:t>
      </w:r>
      <w:r w:rsidR="003E2867" w:rsidRPr="00804251">
        <w:rPr>
          <w:rFonts w:ascii="Arial" w:hAnsi="Arial" w:cs="Arial"/>
          <w:bCs/>
          <w:sz w:val="24"/>
          <w:szCs w:val="24"/>
        </w:rPr>
        <w:t>os</w:t>
      </w:r>
      <w:r w:rsidR="007D6239" w:rsidRPr="00804251">
        <w:rPr>
          <w:rFonts w:ascii="Arial" w:hAnsi="Arial" w:cs="Arial"/>
          <w:bCs/>
          <w:sz w:val="24"/>
          <w:szCs w:val="24"/>
        </w:rPr>
        <w:t xml:space="preserve"> derecho</w:t>
      </w:r>
      <w:r w:rsidR="003E2867" w:rsidRPr="00804251">
        <w:rPr>
          <w:rFonts w:ascii="Arial" w:hAnsi="Arial" w:cs="Arial"/>
          <w:bCs/>
          <w:sz w:val="24"/>
          <w:szCs w:val="24"/>
        </w:rPr>
        <w:t>s</w:t>
      </w:r>
      <w:r w:rsidR="007D6239" w:rsidRPr="00804251">
        <w:rPr>
          <w:rFonts w:ascii="Arial" w:hAnsi="Arial" w:cs="Arial"/>
          <w:bCs/>
          <w:sz w:val="24"/>
          <w:szCs w:val="24"/>
        </w:rPr>
        <w:t xml:space="preserve"> </w:t>
      </w:r>
      <w:r w:rsidR="008F5FFC" w:rsidRPr="00804251">
        <w:rPr>
          <w:rFonts w:ascii="Arial" w:hAnsi="Arial" w:cs="Arial"/>
          <w:bCs/>
          <w:sz w:val="24"/>
          <w:szCs w:val="24"/>
        </w:rPr>
        <w:t xml:space="preserve">humanos </w:t>
      </w:r>
      <w:r w:rsidR="007D6239" w:rsidRPr="00804251">
        <w:rPr>
          <w:rFonts w:ascii="Arial" w:hAnsi="Arial" w:cs="Arial"/>
          <w:bCs/>
          <w:sz w:val="24"/>
          <w:szCs w:val="24"/>
        </w:rPr>
        <w:t>de acceso a la información</w:t>
      </w:r>
      <w:r w:rsidR="003E2867" w:rsidRPr="00804251">
        <w:rPr>
          <w:rFonts w:ascii="Arial" w:hAnsi="Arial" w:cs="Arial"/>
          <w:bCs/>
          <w:sz w:val="24"/>
          <w:szCs w:val="24"/>
        </w:rPr>
        <w:t xml:space="preserve"> y protección de datos personales</w:t>
      </w:r>
      <w:r w:rsidR="007D6239" w:rsidRPr="00804251">
        <w:rPr>
          <w:rFonts w:ascii="Arial" w:hAnsi="Arial" w:cs="Arial"/>
          <w:bCs/>
          <w:sz w:val="24"/>
          <w:szCs w:val="24"/>
        </w:rPr>
        <w:t>, así como las causas que originan las mismas;</w:t>
      </w:r>
    </w:p>
    <w:p w:rsidR="007D6239" w:rsidRPr="00804251" w:rsidRDefault="007D6239" w:rsidP="007D6239">
      <w:pPr>
        <w:ind w:left="708"/>
        <w:jc w:val="both"/>
        <w:rPr>
          <w:rFonts w:ascii="Arial" w:hAnsi="Arial" w:cs="Arial"/>
          <w:bCs/>
          <w:sz w:val="24"/>
          <w:szCs w:val="24"/>
        </w:rPr>
      </w:pPr>
      <w:r w:rsidRPr="00804251">
        <w:rPr>
          <w:rFonts w:ascii="Arial" w:hAnsi="Arial" w:cs="Arial"/>
          <w:b/>
          <w:bCs/>
          <w:sz w:val="24"/>
          <w:szCs w:val="24"/>
        </w:rPr>
        <w:t>IV.</w:t>
      </w:r>
      <w:r w:rsidRPr="00804251">
        <w:rPr>
          <w:rFonts w:ascii="Arial" w:hAnsi="Arial" w:cs="Arial"/>
          <w:bCs/>
          <w:sz w:val="24"/>
          <w:szCs w:val="24"/>
        </w:rPr>
        <w:t xml:space="preserve"> </w:t>
      </w:r>
      <w:r w:rsidR="00844903">
        <w:rPr>
          <w:rFonts w:ascii="Arial" w:hAnsi="Arial" w:cs="Arial"/>
          <w:bCs/>
          <w:sz w:val="24"/>
          <w:szCs w:val="24"/>
        </w:rPr>
        <w:t>La e</w:t>
      </w:r>
      <w:r w:rsidRPr="00804251">
        <w:rPr>
          <w:rFonts w:ascii="Arial" w:hAnsi="Arial" w:cs="Arial"/>
          <w:bCs/>
          <w:sz w:val="24"/>
          <w:szCs w:val="24"/>
        </w:rPr>
        <w:t>strategia que permita elegir las alternativas adecuadas que faciliten atender la problemá</w:t>
      </w:r>
      <w:r w:rsidR="004E4A84" w:rsidRPr="00804251">
        <w:rPr>
          <w:rFonts w:ascii="Arial" w:hAnsi="Arial" w:cs="Arial"/>
          <w:bCs/>
          <w:sz w:val="24"/>
          <w:szCs w:val="24"/>
        </w:rPr>
        <w:t>tica o subsanar la deficiencia</w:t>
      </w:r>
      <w:r w:rsidR="00036C5B" w:rsidRPr="00804251">
        <w:rPr>
          <w:rFonts w:ascii="Arial" w:hAnsi="Arial" w:cs="Arial"/>
          <w:bCs/>
          <w:sz w:val="24"/>
          <w:szCs w:val="24"/>
        </w:rPr>
        <w:t>,</w:t>
      </w:r>
      <w:r w:rsidR="004E4A84" w:rsidRPr="00804251">
        <w:rPr>
          <w:rFonts w:ascii="Arial" w:hAnsi="Arial" w:cs="Arial"/>
          <w:bCs/>
          <w:sz w:val="24"/>
          <w:szCs w:val="24"/>
        </w:rPr>
        <w:t xml:space="preserve"> </w:t>
      </w:r>
      <w:r w:rsidR="00036C5B" w:rsidRPr="00804251">
        <w:rPr>
          <w:rFonts w:ascii="Arial" w:hAnsi="Arial" w:cs="Arial"/>
          <w:bCs/>
          <w:sz w:val="24"/>
          <w:szCs w:val="24"/>
        </w:rPr>
        <w:t>e</w:t>
      </w:r>
      <w:r w:rsidR="004E4A84" w:rsidRPr="00804251">
        <w:rPr>
          <w:rFonts w:ascii="Arial" w:hAnsi="Arial" w:cs="Arial"/>
          <w:bCs/>
          <w:sz w:val="24"/>
          <w:szCs w:val="24"/>
        </w:rPr>
        <w:t xml:space="preserve">ntre las cuales se encuentran </w:t>
      </w:r>
      <w:r w:rsidRPr="00804251">
        <w:rPr>
          <w:rFonts w:ascii="Arial" w:hAnsi="Arial" w:cs="Arial"/>
          <w:bCs/>
          <w:sz w:val="24"/>
          <w:szCs w:val="24"/>
        </w:rPr>
        <w:t>estudios, tratados, buenas prácticas o evaluaciones previas de la política o programa que se pretenda implementar, y</w:t>
      </w:r>
    </w:p>
    <w:p w:rsidR="007D6239" w:rsidRPr="00804251" w:rsidRDefault="007D6239" w:rsidP="007D6239">
      <w:pPr>
        <w:ind w:left="708"/>
        <w:jc w:val="both"/>
        <w:rPr>
          <w:rFonts w:ascii="Arial" w:hAnsi="Arial" w:cs="Arial"/>
          <w:bCs/>
          <w:sz w:val="24"/>
          <w:szCs w:val="24"/>
        </w:rPr>
      </w:pPr>
      <w:r w:rsidRPr="00804251">
        <w:rPr>
          <w:rFonts w:ascii="Arial" w:hAnsi="Arial" w:cs="Arial"/>
          <w:b/>
          <w:bCs/>
          <w:sz w:val="24"/>
          <w:szCs w:val="24"/>
        </w:rPr>
        <w:t>V.</w:t>
      </w:r>
      <w:r w:rsidRPr="00804251">
        <w:rPr>
          <w:rFonts w:ascii="Arial" w:hAnsi="Arial" w:cs="Arial"/>
          <w:bCs/>
          <w:sz w:val="24"/>
          <w:szCs w:val="24"/>
        </w:rPr>
        <w:t xml:space="preserve"> </w:t>
      </w:r>
      <w:r w:rsidR="00844903">
        <w:rPr>
          <w:rFonts w:ascii="Arial" w:hAnsi="Arial" w:cs="Arial"/>
          <w:bCs/>
          <w:sz w:val="24"/>
          <w:szCs w:val="24"/>
        </w:rPr>
        <w:t>La p</w:t>
      </w:r>
      <w:r w:rsidRPr="00804251">
        <w:rPr>
          <w:rFonts w:ascii="Arial" w:hAnsi="Arial" w:cs="Arial"/>
          <w:bCs/>
          <w:sz w:val="24"/>
          <w:szCs w:val="24"/>
        </w:rPr>
        <w:t xml:space="preserve">laneación, programación y </w:t>
      </w:r>
      <w:proofErr w:type="spellStart"/>
      <w:r w:rsidRPr="00804251">
        <w:rPr>
          <w:rFonts w:ascii="Arial" w:hAnsi="Arial" w:cs="Arial"/>
          <w:bCs/>
          <w:sz w:val="24"/>
          <w:szCs w:val="24"/>
        </w:rPr>
        <w:t>presupuestación</w:t>
      </w:r>
      <w:proofErr w:type="spellEnd"/>
      <w:r w:rsidRPr="00804251">
        <w:rPr>
          <w:rFonts w:ascii="Arial" w:hAnsi="Arial" w:cs="Arial"/>
          <w:bCs/>
          <w:sz w:val="24"/>
          <w:szCs w:val="24"/>
        </w:rPr>
        <w:t xml:space="preserve"> de las acciones que se implementarán</w:t>
      </w:r>
      <w:r w:rsidR="00844903">
        <w:rPr>
          <w:rFonts w:ascii="Arial" w:hAnsi="Arial" w:cs="Arial"/>
          <w:bCs/>
          <w:sz w:val="24"/>
          <w:szCs w:val="24"/>
        </w:rPr>
        <w:t>,</w:t>
      </w:r>
      <w:r w:rsidRPr="00804251">
        <w:rPr>
          <w:rFonts w:ascii="Arial" w:hAnsi="Arial" w:cs="Arial"/>
          <w:bCs/>
          <w:sz w:val="24"/>
          <w:szCs w:val="24"/>
        </w:rPr>
        <w:t xml:space="preserve"> </w:t>
      </w:r>
      <w:r w:rsidR="00827A1E">
        <w:rPr>
          <w:rFonts w:ascii="Arial" w:hAnsi="Arial" w:cs="Arial"/>
          <w:bCs/>
          <w:sz w:val="24"/>
          <w:szCs w:val="24"/>
        </w:rPr>
        <w:t>donde se</w:t>
      </w:r>
      <w:r w:rsidR="00827A1E" w:rsidRPr="00804251">
        <w:rPr>
          <w:rFonts w:ascii="Arial" w:hAnsi="Arial" w:cs="Arial"/>
          <w:bCs/>
          <w:sz w:val="24"/>
          <w:szCs w:val="24"/>
        </w:rPr>
        <w:t xml:space="preserve"> </w:t>
      </w:r>
      <w:r w:rsidRPr="00804251">
        <w:rPr>
          <w:rFonts w:ascii="Arial" w:hAnsi="Arial" w:cs="Arial"/>
          <w:bCs/>
          <w:sz w:val="24"/>
          <w:szCs w:val="24"/>
        </w:rPr>
        <w:t>contemple la viabilidad de los recursos económicos, administrativos y humanos de los sujetos obligados.</w:t>
      </w:r>
    </w:p>
    <w:p w:rsidR="007D6239" w:rsidRPr="00804251" w:rsidRDefault="005B2035" w:rsidP="005B2035">
      <w:pPr>
        <w:jc w:val="both"/>
        <w:rPr>
          <w:rFonts w:ascii="Arial" w:hAnsi="Arial" w:cs="Arial"/>
          <w:bCs/>
          <w:sz w:val="24"/>
          <w:szCs w:val="24"/>
        </w:rPr>
      </w:pPr>
      <w:r w:rsidRPr="00804251">
        <w:rPr>
          <w:rFonts w:ascii="Arial" w:hAnsi="Arial" w:cs="Arial"/>
          <w:b/>
          <w:bCs/>
          <w:sz w:val="24"/>
          <w:szCs w:val="24"/>
        </w:rPr>
        <w:t>Octavo</w:t>
      </w:r>
      <w:r w:rsidRPr="00804251">
        <w:rPr>
          <w:rFonts w:ascii="Arial" w:hAnsi="Arial" w:cs="Arial"/>
          <w:bCs/>
          <w:sz w:val="24"/>
          <w:szCs w:val="24"/>
        </w:rPr>
        <w:t xml:space="preserve">. La información que sustente la priorización o la focalización de las acciones adoptadas e implementadas para garantizar a las personas </w:t>
      </w:r>
      <w:r w:rsidR="0018303C" w:rsidRPr="00804251">
        <w:rPr>
          <w:rFonts w:ascii="Arial" w:hAnsi="Arial" w:cs="Arial"/>
          <w:bCs/>
          <w:sz w:val="24"/>
          <w:szCs w:val="24"/>
        </w:rPr>
        <w:t xml:space="preserve">y grupos </w:t>
      </w:r>
      <w:r w:rsidRPr="00804251">
        <w:rPr>
          <w:rFonts w:ascii="Arial" w:hAnsi="Arial" w:cs="Arial"/>
          <w:bCs/>
          <w:sz w:val="24"/>
          <w:szCs w:val="24"/>
        </w:rPr>
        <w:t>en situación de vulnerabilidad</w:t>
      </w:r>
      <w:r w:rsidR="00480C48" w:rsidRPr="00804251">
        <w:rPr>
          <w:rFonts w:ascii="Arial" w:hAnsi="Arial" w:cs="Arial"/>
          <w:bCs/>
          <w:sz w:val="24"/>
          <w:szCs w:val="24"/>
        </w:rPr>
        <w:t xml:space="preserve"> el ejercicio de los derechos humanos de acceso a la </w:t>
      </w:r>
      <w:r w:rsidR="00480C48" w:rsidRPr="00804251">
        <w:rPr>
          <w:rFonts w:ascii="Arial" w:hAnsi="Arial" w:cs="Arial"/>
          <w:bCs/>
          <w:sz w:val="24"/>
          <w:szCs w:val="24"/>
        </w:rPr>
        <w:lastRenderedPageBreak/>
        <w:t>información y protección de datos personales</w:t>
      </w:r>
      <w:r w:rsidRPr="00804251">
        <w:rPr>
          <w:rFonts w:ascii="Arial" w:hAnsi="Arial" w:cs="Arial"/>
          <w:bCs/>
          <w:sz w:val="24"/>
          <w:szCs w:val="24"/>
        </w:rPr>
        <w:t>, será considerada relevante en términos de lo establecido en el artículo 70, fracción XLVIII, de la Ley General.</w:t>
      </w:r>
    </w:p>
    <w:p w:rsidR="005B2035" w:rsidRPr="00804251" w:rsidRDefault="005B2035" w:rsidP="005B2035">
      <w:pPr>
        <w:pStyle w:val="Ttulo2"/>
        <w:spacing w:before="0" w:line="240" w:lineRule="auto"/>
        <w:jc w:val="center"/>
        <w:rPr>
          <w:rFonts w:ascii="Arial" w:hAnsi="Arial" w:cs="Arial"/>
          <w:color w:val="auto"/>
          <w:sz w:val="24"/>
          <w:szCs w:val="24"/>
        </w:rPr>
      </w:pPr>
      <w:bookmarkStart w:id="8" w:name="_Toc443628605"/>
      <w:r w:rsidRPr="00804251">
        <w:rPr>
          <w:rFonts w:ascii="Arial" w:hAnsi="Arial" w:cs="Arial"/>
          <w:color w:val="auto"/>
          <w:sz w:val="24"/>
          <w:szCs w:val="24"/>
        </w:rPr>
        <w:t>CAPÍTULO IV</w:t>
      </w:r>
      <w:bookmarkEnd w:id="8"/>
    </w:p>
    <w:p w:rsidR="005B2035" w:rsidRPr="00804251" w:rsidRDefault="005B2035" w:rsidP="005B2035">
      <w:pPr>
        <w:pStyle w:val="Ttulo2"/>
        <w:spacing w:before="0" w:after="240" w:line="240" w:lineRule="auto"/>
        <w:jc w:val="center"/>
        <w:rPr>
          <w:rFonts w:ascii="Arial" w:hAnsi="Arial" w:cs="Arial"/>
          <w:color w:val="auto"/>
          <w:sz w:val="24"/>
          <w:szCs w:val="24"/>
        </w:rPr>
      </w:pPr>
      <w:bookmarkStart w:id="9" w:name="_Toc443628606"/>
      <w:r w:rsidRPr="00804251">
        <w:rPr>
          <w:rFonts w:ascii="Arial" w:hAnsi="Arial" w:cs="Arial"/>
          <w:color w:val="auto"/>
          <w:sz w:val="24"/>
          <w:szCs w:val="24"/>
        </w:rPr>
        <w:t>DE LA COLABORACIÓN INTERINSTITUCIONAL</w:t>
      </w:r>
      <w:bookmarkEnd w:id="9"/>
    </w:p>
    <w:p w:rsidR="005B2035" w:rsidRPr="00804251" w:rsidRDefault="005B2035" w:rsidP="005B2035">
      <w:pPr>
        <w:jc w:val="both"/>
        <w:rPr>
          <w:rFonts w:ascii="Arial" w:hAnsi="Arial" w:cs="Arial"/>
          <w:bCs/>
          <w:sz w:val="24"/>
          <w:szCs w:val="24"/>
        </w:rPr>
      </w:pPr>
      <w:r w:rsidRPr="00804251">
        <w:rPr>
          <w:rFonts w:ascii="Arial" w:hAnsi="Arial" w:cs="Arial"/>
          <w:b/>
          <w:bCs/>
          <w:sz w:val="24"/>
          <w:szCs w:val="24"/>
        </w:rPr>
        <w:t>Noveno</w:t>
      </w:r>
      <w:r w:rsidRPr="00804251">
        <w:rPr>
          <w:rFonts w:ascii="Arial" w:hAnsi="Arial" w:cs="Arial"/>
          <w:bCs/>
          <w:sz w:val="24"/>
          <w:szCs w:val="24"/>
        </w:rPr>
        <w:t>. Con el objeto de focalizar esfuerzos interinstitucionales para garantizar el efectivo ejercicio de</w:t>
      </w:r>
      <w:r w:rsidR="003E2867" w:rsidRPr="00804251">
        <w:rPr>
          <w:rFonts w:ascii="Arial" w:hAnsi="Arial" w:cs="Arial"/>
          <w:bCs/>
          <w:sz w:val="24"/>
          <w:szCs w:val="24"/>
        </w:rPr>
        <w:t xml:space="preserve"> </w:t>
      </w:r>
      <w:r w:rsidRPr="00804251">
        <w:rPr>
          <w:rFonts w:ascii="Arial" w:hAnsi="Arial" w:cs="Arial"/>
          <w:bCs/>
          <w:sz w:val="24"/>
          <w:szCs w:val="24"/>
        </w:rPr>
        <w:t>l</w:t>
      </w:r>
      <w:r w:rsidR="003E2867" w:rsidRPr="00804251">
        <w:rPr>
          <w:rFonts w:ascii="Arial" w:hAnsi="Arial" w:cs="Arial"/>
          <w:bCs/>
          <w:sz w:val="24"/>
          <w:szCs w:val="24"/>
        </w:rPr>
        <w:t>os</w:t>
      </w:r>
      <w:r w:rsidRPr="00804251">
        <w:rPr>
          <w:rFonts w:ascii="Arial" w:hAnsi="Arial" w:cs="Arial"/>
          <w:bCs/>
          <w:sz w:val="24"/>
          <w:szCs w:val="24"/>
        </w:rPr>
        <w:t xml:space="preserve"> derecho</w:t>
      </w:r>
      <w:r w:rsidR="003E2867" w:rsidRPr="00804251">
        <w:rPr>
          <w:rFonts w:ascii="Arial" w:hAnsi="Arial" w:cs="Arial"/>
          <w:bCs/>
          <w:sz w:val="24"/>
          <w:szCs w:val="24"/>
        </w:rPr>
        <w:t>s</w:t>
      </w:r>
      <w:r w:rsidRPr="00804251">
        <w:rPr>
          <w:rFonts w:ascii="Arial" w:hAnsi="Arial" w:cs="Arial"/>
          <w:bCs/>
          <w:sz w:val="24"/>
          <w:szCs w:val="24"/>
        </w:rPr>
        <w:t xml:space="preserve"> </w:t>
      </w:r>
      <w:r w:rsidR="00356C71" w:rsidRPr="00804251">
        <w:rPr>
          <w:rFonts w:ascii="Arial" w:hAnsi="Arial" w:cs="Arial"/>
          <w:bCs/>
          <w:sz w:val="24"/>
          <w:szCs w:val="24"/>
        </w:rPr>
        <w:t xml:space="preserve">humanos </w:t>
      </w:r>
      <w:r w:rsidRPr="00804251">
        <w:rPr>
          <w:rFonts w:ascii="Arial" w:hAnsi="Arial" w:cs="Arial"/>
          <w:bCs/>
          <w:sz w:val="24"/>
          <w:szCs w:val="24"/>
        </w:rPr>
        <w:t>de acceso a la información</w:t>
      </w:r>
      <w:r w:rsidR="003E2867" w:rsidRPr="00804251">
        <w:rPr>
          <w:rFonts w:ascii="Arial" w:hAnsi="Arial" w:cs="Arial"/>
          <w:bCs/>
          <w:sz w:val="24"/>
          <w:szCs w:val="24"/>
        </w:rPr>
        <w:t xml:space="preserve"> y protección de datos personales</w:t>
      </w:r>
      <w:r w:rsidRPr="00804251">
        <w:rPr>
          <w:rFonts w:ascii="Arial" w:hAnsi="Arial" w:cs="Arial"/>
          <w:bCs/>
          <w:sz w:val="24"/>
          <w:szCs w:val="24"/>
        </w:rPr>
        <w:t>, los sujetos obligados deberán hacer públicos, en la Plataforma Nacional, los diagnósticos a los que se hace referencia en el capítulo que antecede. Lo anterior, con la finalidad de contar con insumos para que</w:t>
      </w:r>
      <w:r w:rsidR="00827A1E">
        <w:rPr>
          <w:rFonts w:ascii="Arial" w:hAnsi="Arial" w:cs="Arial"/>
          <w:bCs/>
          <w:sz w:val="24"/>
          <w:szCs w:val="24"/>
        </w:rPr>
        <w:t>,</w:t>
      </w:r>
      <w:r w:rsidRPr="00804251">
        <w:rPr>
          <w:rFonts w:ascii="Arial" w:hAnsi="Arial" w:cs="Arial"/>
          <w:bCs/>
          <w:sz w:val="24"/>
          <w:szCs w:val="24"/>
        </w:rPr>
        <w:t xml:space="preserve"> en el ámbito del Sistema Nacional</w:t>
      </w:r>
      <w:r w:rsidR="00827A1E">
        <w:rPr>
          <w:rFonts w:ascii="Arial" w:hAnsi="Arial" w:cs="Arial"/>
          <w:bCs/>
          <w:sz w:val="24"/>
          <w:szCs w:val="24"/>
        </w:rPr>
        <w:t>,</w:t>
      </w:r>
      <w:r w:rsidRPr="00804251">
        <w:rPr>
          <w:rFonts w:ascii="Arial" w:hAnsi="Arial" w:cs="Arial"/>
          <w:bCs/>
          <w:sz w:val="24"/>
          <w:szCs w:val="24"/>
        </w:rPr>
        <w:t xml:space="preserve"> se pueda llevar a cabo una evaluación general en materia de acceso a la información pública en el país.</w:t>
      </w:r>
    </w:p>
    <w:p w:rsidR="005B2035" w:rsidRPr="00804251" w:rsidRDefault="005B2035" w:rsidP="005B2035">
      <w:pPr>
        <w:jc w:val="both"/>
        <w:rPr>
          <w:rFonts w:ascii="Arial" w:hAnsi="Arial" w:cs="Arial"/>
          <w:bCs/>
          <w:sz w:val="24"/>
          <w:szCs w:val="24"/>
        </w:rPr>
      </w:pPr>
      <w:r w:rsidRPr="00804251">
        <w:rPr>
          <w:rFonts w:ascii="Arial" w:hAnsi="Arial" w:cs="Arial"/>
          <w:b/>
          <w:bCs/>
          <w:sz w:val="24"/>
          <w:szCs w:val="24"/>
        </w:rPr>
        <w:t>Décimo</w:t>
      </w:r>
      <w:r w:rsidRPr="00804251">
        <w:rPr>
          <w:rFonts w:ascii="Arial" w:hAnsi="Arial" w:cs="Arial"/>
          <w:bCs/>
          <w:sz w:val="24"/>
          <w:szCs w:val="24"/>
        </w:rPr>
        <w:t>. Los organismos garantes proporcionarán</w:t>
      </w:r>
      <w:r w:rsidR="00827A1E">
        <w:rPr>
          <w:rFonts w:ascii="Arial" w:hAnsi="Arial" w:cs="Arial"/>
          <w:bCs/>
          <w:sz w:val="24"/>
          <w:szCs w:val="24"/>
        </w:rPr>
        <w:t xml:space="preserve"> la</w:t>
      </w:r>
      <w:r w:rsidRPr="00804251">
        <w:rPr>
          <w:rFonts w:ascii="Arial" w:hAnsi="Arial" w:cs="Arial"/>
          <w:bCs/>
          <w:sz w:val="24"/>
          <w:szCs w:val="24"/>
        </w:rPr>
        <w:t xml:space="preserve"> información relativa a los insumos</w:t>
      </w:r>
      <w:r w:rsidR="00827A1E">
        <w:rPr>
          <w:rFonts w:ascii="Arial" w:hAnsi="Arial" w:cs="Arial"/>
          <w:bCs/>
          <w:sz w:val="24"/>
          <w:szCs w:val="24"/>
        </w:rPr>
        <w:t xml:space="preserve"> y</w:t>
      </w:r>
      <w:r w:rsidRPr="00804251">
        <w:rPr>
          <w:rFonts w:ascii="Arial" w:hAnsi="Arial" w:cs="Arial"/>
          <w:bCs/>
          <w:sz w:val="24"/>
          <w:szCs w:val="24"/>
        </w:rPr>
        <w:t xml:space="preserve"> mejores prácticas o acciones de capacitación </w:t>
      </w:r>
      <w:r w:rsidR="00827A1E">
        <w:rPr>
          <w:rFonts w:ascii="Arial" w:hAnsi="Arial" w:cs="Arial"/>
          <w:bCs/>
          <w:sz w:val="24"/>
          <w:szCs w:val="24"/>
        </w:rPr>
        <w:t>de</w:t>
      </w:r>
      <w:r w:rsidR="00827A1E" w:rsidRPr="00804251">
        <w:rPr>
          <w:rFonts w:ascii="Arial" w:hAnsi="Arial" w:cs="Arial"/>
          <w:bCs/>
          <w:sz w:val="24"/>
          <w:szCs w:val="24"/>
        </w:rPr>
        <w:t xml:space="preserve"> </w:t>
      </w:r>
      <w:r w:rsidRPr="00804251">
        <w:rPr>
          <w:rFonts w:ascii="Arial" w:hAnsi="Arial" w:cs="Arial"/>
          <w:bCs/>
          <w:sz w:val="24"/>
          <w:szCs w:val="24"/>
        </w:rPr>
        <w:t>los sujetos obligados, con el objeto de fomentar la colaboración entre los mismos y evitar crear cargas excesivas a los sujetos obligados.</w:t>
      </w:r>
    </w:p>
    <w:p w:rsidR="005B2035" w:rsidRPr="00804251" w:rsidRDefault="005B2035" w:rsidP="005B2035">
      <w:pPr>
        <w:jc w:val="both"/>
        <w:rPr>
          <w:rFonts w:ascii="Arial" w:hAnsi="Arial" w:cs="Arial"/>
          <w:bCs/>
          <w:sz w:val="24"/>
          <w:szCs w:val="24"/>
        </w:rPr>
      </w:pPr>
      <w:r w:rsidRPr="00804251">
        <w:rPr>
          <w:rFonts w:ascii="Arial" w:hAnsi="Arial" w:cs="Arial"/>
          <w:b/>
          <w:bCs/>
          <w:sz w:val="24"/>
          <w:szCs w:val="24"/>
        </w:rPr>
        <w:t>Décimo primero</w:t>
      </w:r>
      <w:r w:rsidRPr="00804251">
        <w:rPr>
          <w:rFonts w:ascii="Arial" w:hAnsi="Arial" w:cs="Arial"/>
          <w:bCs/>
          <w:sz w:val="24"/>
          <w:szCs w:val="24"/>
        </w:rPr>
        <w:t>. Con la finalidad de atender las acciones mencionadas en el numeral Cuarto</w:t>
      </w:r>
      <w:r w:rsidR="00827A1E">
        <w:rPr>
          <w:rFonts w:ascii="Arial" w:hAnsi="Arial" w:cs="Arial"/>
          <w:bCs/>
          <w:sz w:val="24"/>
          <w:szCs w:val="24"/>
        </w:rPr>
        <w:t xml:space="preserve"> de los presentes Criterios</w:t>
      </w:r>
      <w:r w:rsidRPr="00804251">
        <w:rPr>
          <w:rFonts w:ascii="Arial" w:hAnsi="Arial" w:cs="Arial"/>
          <w:bCs/>
          <w:sz w:val="24"/>
          <w:szCs w:val="24"/>
        </w:rPr>
        <w:t>, los sujetos obligados podrán celebrar convenios de colaboración con instituciones públicas, privadas, académicas, sociedad civil, entre otras, que permitan llevar a cabo actividades tendientes a garantizar el pleno ejercicio de</w:t>
      </w:r>
      <w:r w:rsidR="00810EC5" w:rsidRPr="00804251">
        <w:rPr>
          <w:rFonts w:ascii="Arial" w:hAnsi="Arial" w:cs="Arial"/>
          <w:bCs/>
          <w:sz w:val="24"/>
          <w:szCs w:val="24"/>
        </w:rPr>
        <w:t xml:space="preserve"> </w:t>
      </w:r>
      <w:r w:rsidRPr="00804251">
        <w:rPr>
          <w:rFonts w:ascii="Arial" w:hAnsi="Arial" w:cs="Arial"/>
          <w:bCs/>
          <w:sz w:val="24"/>
          <w:szCs w:val="24"/>
        </w:rPr>
        <w:t>l</w:t>
      </w:r>
      <w:r w:rsidR="00810EC5" w:rsidRPr="00804251">
        <w:rPr>
          <w:rFonts w:ascii="Arial" w:hAnsi="Arial" w:cs="Arial"/>
          <w:bCs/>
          <w:sz w:val="24"/>
          <w:szCs w:val="24"/>
        </w:rPr>
        <w:t>os</w:t>
      </w:r>
      <w:r w:rsidRPr="00804251">
        <w:rPr>
          <w:rFonts w:ascii="Arial" w:hAnsi="Arial" w:cs="Arial"/>
          <w:bCs/>
          <w:sz w:val="24"/>
          <w:szCs w:val="24"/>
        </w:rPr>
        <w:t xml:space="preserve"> derecho</w:t>
      </w:r>
      <w:r w:rsidR="00810EC5" w:rsidRPr="00804251">
        <w:rPr>
          <w:rFonts w:ascii="Arial" w:hAnsi="Arial" w:cs="Arial"/>
          <w:bCs/>
          <w:sz w:val="24"/>
          <w:szCs w:val="24"/>
        </w:rPr>
        <w:t>s</w:t>
      </w:r>
      <w:r w:rsidRPr="00804251">
        <w:rPr>
          <w:rFonts w:ascii="Arial" w:hAnsi="Arial" w:cs="Arial"/>
          <w:bCs/>
          <w:sz w:val="24"/>
          <w:szCs w:val="24"/>
        </w:rPr>
        <w:t xml:space="preserve"> </w:t>
      </w:r>
      <w:r w:rsidR="00356C71" w:rsidRPr="00804251">
        <w:rPr>
          <w:rFonts w:ascii="Arial" w:hAnsi="Arial" w:cs="Arial"/>
          <w:bCs/>
          <w:sz w:val="24"/>
          <w:szCs w:val="24"/>
        </w:rPr>
        <w:t xml:space="preserve">humanos </w:t>
      </w:r>
      <w:r w:rsidRPr="00804251">
        <w:rPr>
          <w:rFonts w:ascii="Arial" w:hAnsi="Arial" w:cs="Arial"/>
          <w:bCs/>
          <w:sz w:val="24"/>
          <w:szCs w:val="24"/>
        </w:rPr>
        <w:t xml:space="preserve">de acceso a la información </w:t>
      </w:r>
      <w:r w:rsidR="00810EC5" w:rsidRPr="00804251">
        <w:rPr>
          <w:rFonts w:ascii="Arial" w:hAnsi="Arial" w:cs="Arial"/>
          <w:bCs/>
          <w:sz w:val="24"/>
          <w:szCs w:val="24"/>
        </w:rPr>
        <w:t xml:space="preserve">y protección de datos personales </w:t>
      </w:r>
      <w:r w:rsidRPr="00804251">
        <w:rPr>
          <w:rFonts w:ascii="Arial" w:hAnsi="Arial" w:cs="Arial"/>
          <w:bCs/>
          <w:sz w:val="24"/>
          <w:szCs w:val="24"/>
        </w:rPr>
        <w:t>de los grupos en situación de vulnerabilidad, en igualdad de condiciones que los demás.</w:t>
      </w:r>
    </w:p>
    <w:p w:rsidR="005B2035" w:rsidRPr="00804251" w:rsidRDefault="005B2035" w:rsidP="005B2035">
      <w:pPr>
        <w:pStyle w:val="Ttulo2"/>
        <w:spacing w:before="0" w:line="240" w:lineRule="auto"/>
        <w:jc w:val="center"/>
        <w:rPr>
          <w:rFonts w:ascii="Arial" w:hAnsi="Arial" w:cs="Arial"/>
          <w:color w:val="auto"/>
          <w:sz w:val="24"/>
          <w:szCs w:val="24"/>
        </w:rPr>
      </w:pPr>
      <w:bookmarkStart w:id="10" w:name="_Toc443628607"/>
      <w:r w:rsidRPr="00804251">
        <w:rPr>
          <w:rFonts w:ascii="Arial" w:hAnsi="Arial" w:cs="Arial"/>
          <w:color w:val="auto"/>
          <w:sz w:val="24"/>
          <w:szCs w:val="24"/>
        </w:rPr>
        <w:t>CAPÍTULO V</w:t>
      </w:r>
      <w:bookmarkEnd w:id="10"/>
    </w:p>
    <w:p w:rsidR="005B2035" w:rsidRPr="00804251" w:rsidRDefault="005B2035" w:rsidP="005B2035">
      <w:pPr>
        <w:pStyle w:val="Ttulo2"/>
        <w:spacing w:before="0" w:after="240" w:line="240" w:lineRule="auto"/>
        <w:jc w:val="center"/>
        <w:rPr>
          <w:rFonts w:ascii="Arial" w:hAnsi="Arial" w:cs="Arial"/>
          <w:color w:val="auto"/>
          <w:sz w:val="24"/>
          <w:szCs w:val="24"/>
        </w:rPr>
      </w:pPr>
      <w:bookmarkStart w:id="11" w:name="_Toc443628608"/>
      <w:r w:rsidRPr="00804251">
        <w:rPr>
          <w:rFonts w:ascii="Arial" w:hAnsi="Arial" w:cs="Arial"/>
          <w:color w:val="auto"/>
          <w:sz w:val="24"/>
          <w:szCs w:val="24"/>
        </w:rPr>
        <w:t>DE LA INTERPRETACIÓN</w:t>
      </w:r>
      <w:bookmarkEnd w:id="11"/>
    </w:p>
    <w:p w:rsidR="005B2035" w:rsidRPr="00804251" w:rsidRDefault="005B2035" w:rsidP="005B2035">
      <w:pPr>
        <w:jc w:val="both"/>
        <w:rPr>
          <w:rFonts w:ascii="Arial" w:hAnsi="Arial" w:cs="Arial"/>
          <w:bCs/>
          <w:sz w:val="24"/>
          <w:szCs w:val="24"/>
        </w:rPr>
      </w:pPr>
      <w:r w:rsidRPr="00804251">
        <w:rPr>
          <w:rFonts w:ascii="Arial" w:hAnsi="Arial" w:cs="Arial"/>
          <w:b/>
          <w:bCs/>
          <w:sz w:val="24"/>
          <w:szCs w:val="24"/>
        </w:rPr>
        <w:t>Décimo segundo</w:t>
      </w:r>
      <w:r w:rsidRPr="00804251">
        <w:rPr>
          <w:rFonts w:ascii="Arial" w:hAnsi="Arial" w:cs="Arial"/>
          <w:bCs/>
          <w:sz w:val="24"/>
          <w:szCs w:val="24"/>
        </w:rPr>
        <w:t xml:space="preserve">. La Comisión de Derechos Humanos, Equidad de Género e Inclusión Social del Sistema Nacional de Transparencia y, en su caso los organismos garantes dentro del ámbito de su competencia, serán los encargados de interpretar los presentes </w:t>
      </w:r>
      <w:r w:rsidR="00A43FED" w:rsidRPr="00804251">
        <w:rPr>
          <w:rFonts w:ascii="Arial" w:hAnsi="Arial" w:cs="Arial"/>
          <w:bCs/>
          <w:sz w:val="24"/>
          <w:szCs w:val="24"/>
        </w:rPr>
        <w:t xml:space="preserve">Criterios </w:t>
      </w:r>
      <w:r w:rsidRPr="00804251">
        <w:rPr>
          <w:rFonts w:ascii="Arial" w:hAnsi="Arial" w:cs="Arial"/>
          <w:bCs/>
          <w:sz w:val="24"/>
          <w:szCs w:val="24"/>
        </w:rPr>
        <w:t>y de resolver cualquier asunto no previsto en los mismos.</w:t>
      </w:r>
    </w:p>
    <w:p w:rsidR="005B2035" w:rsidRPr="00804251" w:rsidRDefault="005B2035" w:rsidP="005B2035">
      <w:pPr>
        <w:pStyle w:val="Ttulo2"/>
        <w:spacing w:after="240"/>
        <w:jc w:val="center"/>
        <w:rPr>
          <w:rFonts w:ascii="Arial" w:hAnsi="Arial" w:cs="Arial"/>
          <w:color w:val="auto"/>
          <w:sz w:val="24"/>
          <w:szCs w:val="24"/>
          <w:lang w:val="pt-BR"/>
        </w:rPr>
      </w:pPr>
      <w:bookmarkStart w:id="12" w:name="_Toc443628609"/>
      <w:r w:rsidRPr="00804251">
        <w:rPr>
          <w:rFonts w:ascii="Arial" w:hAnsi="Arial" w:cs="Arial"/>
          <w:color w:val="auto"/>
          <w:sz w:val="24"/>
          <w:szCs w:val="24"/>
          <w:lang w:val="pt-BR"/>
        </w:rPr>
        <w:t>T R A N S I T O R I O S</w:t>
      </w:r>
      <w:bookmarkEnd w:id="12"/>
    </w:p>
    <w:p w:rsidR="005B2035" w:rsidRPr="00804251" w:rsidRDefault="005B2035" w:rsidP="005B2035">
      <w:pPr>
        <w:jc w:val="both"/>
        <w:rPr>
          <w:rFonts w:ascii="Arial" w:hAnsi="Arial" w:cs="Arial"/>
          <w:bCs/>
          <w:sz w:val="24"/>
          <w:szCs w:val="24"/>
        </w:rPr>
      </w:pPr>
      <w:r w:rsidRPr="00804251">
        <w:rPr>
          <w:rFonts w:ascii="Arial" w:hAnsi="Arial" w:cs="Arial"/>
          <w:b/>
          <w:bCs/>
          <w:sz w:val="24"/>
          <w:szCs w:val="24"/>
        </w:rPr>
        <w:t>PRIMERO</w:t>
      </w:r>
      <w:r w:rsidRPr="00804251">
        <w:rPr>
          <w:rFonts w:ascii="Arial" w:hAnsi="Arial" w:cs="Arial"/>
          <w:bCs/>
          <w:sz w:val="24"/>
          <w:szCs w:val="24"/>
        </w:rPr>
        <w:t xml:space="preserve">. </w:t>
      </w:r>
      <w:r w:rsidR="009C1A9E" w:rsidRPr="00804251">
        <w:rPr>
          <w:rFonts w:ascii="Arial" w:hAnsi="Arial" w:cs="Arial"/>
          <w:bCs/>
          <w:sz w:val="24"/>
          <w:szCs w:val="24"/>
        </w:rPr>
        <w:t>Publíquense los presentes Criterios en el Diario Oficial de la Federación.</w:t>
      </w:r>
    </w:p>
    <w:p w:rsidR="005B2035" w:rsidRPr="00804251" w:rsidRDefault="005B2035" w:rsidP="005B2035">
      <w:pPr>
        <w:jc w:val="both"/>
        <w:rPr>
          <w:rFonts w:ascii="Arial" w:hAnsi="Arial" w:cs="Arial"/>
          <w:bCs/>
          <w:sz w:val="24"/>
          <w:szCs w:val="24"/>
        </w:rPr>
      </w:pPr>
      <w:r w:rsidRPr="00804251">
        <w:rPr>
          <w:rFonts w:ascii="Arial" w:hAnsi="Arial" w:cs="Arial"/>
          <w:b/>
          <w:bCs/>
          <w:sz w:val="24"/>
          <w:szCs w:val="24"/>
        </w:rPr>
        <w:t>SEGUNDO</w:t>
      </w:r>
      <w:r w:rsidRPr="00804251">
        <w:rPr>
          <w:rFonts w:ascii="Arial" w:hAnsi="Arial" w:cs="Arial"/>
          <w:bCs/>
          <w:sz w:val="24"/>
          <w:szCs w:val="24"/>
        </w:rPr>
        <w:t>. Los presentes Criterios entrarán en vigor al día siguiente de su publicación en el Diario Oficial de la Federación.</w:t>
      </w:r>
    </w:p>
    <w:p w:rsidR="009C1A9E" w:rsidRPr="00804251" w:rsidRDefault="005B2035" w:rsidP="005B2035">
      <w:pPr>
        <w:jc w:val="both"/>
        <w:rPr>
          <w:rFonts w:ascii="Arial" w:hAnsi="Arial" w:cs="Arial"/>
          <w:bCs/>
          <w:sz w:val="24"/>
          <w:szCs w:val="24"/>
        </w:rPr>
      </w:pPr>
      <w:r w:rsidRPr="00804251">
        <w:rPr>
          <w:rFonts w:ascii="Arial" w:hAnsi="Arial" w:cs="Arial"/>
          <w:b/>
          <w:bCs/>
          <w:sz w:val="24"/>
          <w:szCs w:val="24"/>
        </w:rPr>
        <w:lastRenderedPageBreak/>
        <w:t>TERCERO</w:t>
      </w:r>
      <w:r w:rsidRPr="00804251">
        <w:rPr>
          <w:rFonts w:ascii="Arial" w:hAnsi="Arial" w:cs="Arial"/>
          <w:bCs/>
          <w:sz w:val="24"/>
          <w:szCs w:val="24"/>
        </w:rPr>
        <w:t xml:space="preserve">. </w:t>
      </w:r>
      <w:r w:rsidR="009C1A9E" w:rsidRPr="00804251">
        <w:rPr>
          <w:rFonts w:ascii="Arial" w:hAnsi="Arial" w:cs="Arial"/>
          <w:bCs/>
          <w:sz w:val="24"/>
          <w:szCs w:val="24"/>
        </w:rPr>
        <w:t>Mientras se establezca la Plataforma Nacional, los presentes Criterios se deberán publicar en los sitios de Internet de los integrantes del Sistema Nacional, quienes lo harán del conocimiento del Secretario Ejecutivo de dicho Sistema.</w:t>
      </w:r>
    </w:p>
    <w:p w:rsidR="005B2035" w:rsidRPr="00804251" w:rsidRDefault="005B2035" w:rsidP="005B2035">
      <w:pPr>
        <w:jc w:val="both"/>
        <w:rPr>
          <w:rFonts w:ascii="Arial" w:hAnsi="Arial" w:cs="Arial"/>
          <w:bCs/>
          <w:sz w:val="24"/>
          <w:szCs w:val="24"/>
        </w:rPr>
      </w:pPr>
      <w:r w:rsidRPr="00804251">
        <w:rPr>
          <w:rFonts w:ascii="Arial" w:hAnsi="Arial" w:cs="Arial"/>
          <w:b/>
          <w:bCs/>
          <w:sz w:val="24"/>
          <w:szCs w:val="24"/>
        </w:rPr>
        <w:t>CUARTO</w:t>
      </w:r>
      <w:r w:rsidRPr="00804251">
        <w:rPr>
          <w:rFonts w:ascii="Arial" w:hAnsi="Arial" w:cs="Arial"/>
          <w:bCs/>
          <w:sz w:val="24"/>
          <w:szCs w:val="24"/>
        </w:rPr>
        <w:t xml:space="preserve">. </w:t>
      </w:r>
      <w:r w:rsidR="00A43FED" w:rsidRPr="00804251">
        <w:rPr>
          <w:rFonts w:ascii="Arial" w:hAnsi="Arial" w:cs="Arial"/>
          <w:bCs/>
          <w:sz w:val="24"/>
          <w:szCs w:val="24"/>
        </w:rPr>
        <w:t>Una vez que entre en funcionamiento la Plataforma Nacional, se publicarán en ella los presentes Criterios.</w:t>
      </w:r>
    </w:p>
    <w:p w:rsidR="009C1A9E" w:rsidRPr="00804251" w:rsidRDefault="009C1A9E" w:rsidP="005B2035">
      <w:pPr>
        <w:jc w:val="both"/>
        <w:rPr>
          <w:rFonts w:ascii="Arial" w:hAnsi="Arial" w:cs="Arial"/>
          <w:bCs/>
          <w:sz w:val="24"/>
          <w:szCs w:val="24"/>
        </w:rPr>
      </w:pPr>
      <w:r w:rsidRPr="00804251">
        <w:rPr>
          <w:rFonts w:ascii="Arial" w:hAnsi="Arial" w:cs="Arial"/>
          <w:b/>
          <w:bCs/>
          <w:sz w:val="24"/>
          <w:szCs w:val="24"/>
        </w:rPr>
        <w:t>QUINTO</w:t>
      </w:r>
      <w:r w:rsidRPr="00804251">
        <w:rPr>
          <w:rFonts w:ascii="Arial" w:hAnsi="Arial" w:cs="Arial"/>
          <w:bCs/>
          <w:sz w:val="24"/>
          <w:szCs w:val="24"/>
        </w:rPr>
        <w:t>. Hasta que se establezcan los lineamientos para la implementación de la Plataforma Nacional y ésta entre en operación, los organismos garantes y los sujetos obligados en el ámbito federal, de las entidades federativas y municipios, plasmarán la información que se considere relevante y de importancia en términos de los presentes Criterios, a través de los medios que determine para tal efecto el Sistema Nacional</w:t>
      </w:r>
      <w:r w:rsidR="00C37918" w:rsidRPr="00804251">
        <w:rPr>
          <w:rFonts w:ascii="Arial" w:hAnsi="Arial" w:cs="Arial"/>
          <w:bCs/>
          <w:sz w:val="24"/>
          <w:szCs w:val="24"/>
        </w:rPr>
        <w:t>.</w:t>
      </w:r>
    </w:p>
    <w:p w:rsidR="005B2035" w:rsidRPr="00804251" w:rsidRDefault="005B2035" w:rsidP="005B2035">
      <w:pPr>
        <w:jc w:val="both"/>
        <w:rPr>
          <w:rFonts w:ascii="Arial" w:hAnsi="Arial" w:cs="Arial"/>
          <w:bCs/>
          <w:sz w:val="24"/>
          <w:szCs w:val="24"/>
        </w:rPr>
      </w:pPr>
      <w:r w:rsidRPr="00804251">
        <w:rPr>
          <w:rFonts w:ascii="Arial" w:hAnsi="Arial" w:cs="Arial"/>
          <w:b/>
          <w:bCs/>
          <w:sz w:val="24"/>
          <w:szCs w:val="24"/>
        </w:rPr>
        <w:t>SEXTO</w:t>
      </w:r>
      <w:r w:rsidRPr="00804251">
        <w:rPr>
          <w:rFonts w:ascii="Arial" w:hAnsi="Arial" w:cs="Arial"/>
          <w:bCs/>
          <w:sz w:val="24"/>
          <w:szCs w:val="24"/>
        </w:rPr>
        <w:t>. Los sujetos obligados contarán con un año a partir de la entrada en vigor de los presentes Criterios para publicar el diagnóstico a que se refiere el numeral Sexto.</w:t>
      </w:r>
    </w:p>
    <w:p w:rsidR="005B2035" w:rsidRPr="00804251" w:rsidRDefault="005B2035" w:rsidP="005B2035">
      <w:pPr>
        <w:jc w:val="both"/>
        <w:rPr>
          <w:rFonts w:ascii="Arial" w:hAnsi="Arial" w:cs="Arial"/>
          <w:bCs/>
          <w:sz w:val="24"/>
          <w:szCs w:val="24"/>
        </w:rPr>
      </w:pPr>
      <w:r w:rsidRPr="00804251">
        <w:rPr>
          <w:rFonts w:ascii="Arial" w:hAnsi="Arial" w:cs="Arial"/>
          <w:b/>
          <w:bCs/>
          <w:sz w:val="24"/>
          <w:szCs w:val="24"/>
        </w:rPr>
        <w:t>SÉPTIMO</w:t>
      </w:r>
      <w:r w:rsidRPr="00804251">
        <w:rPr>
          <w:rFonts w:ascii="Arial" w:hAnsi="Arial" w:cs="Arial"/>
          <w:bCs/>
          <w:sz w:val="24"/>
          <w:szCs w:val="24"/>
        </w:rPr>
        <w:t>. Las referencias que se realicen en los presentes Criterios respecto de las denominadas Unidades de Transparencia, en términos de lo dispuesto en el artículo 3, fracción XX, de la Ley General, se entenderán como las actuales Unidades de Enlace, en tanto el Congreso de la Unión no expida la ley federal en la materia y se armonicen las respectivas leyes locales.</w:t>
      </w:r>
    </w:p>
    <w:p w:rsidR="005B2035" w:rsidRPr="005B2035" w:rsidRDefault="005B2035" w:rsidP="005B2035">
      <w:pPr>
        <w:jc w:val="both"/>
        <w:rPr>
          <w:rFonts w:ascii="Arial" w:hAnsi="Arial" w:cs="Arial"/>
          <w:bCs/>
          <w:sz w:val="24"/>
          <w:szCs w:val="24"/>
        </w:rPr>
      </w:pPr>
      <w:r w:rsidRPr="00804251">
        <w:rPr>
          <w:rFonts w:ascii="Arial" w:hAnsi="Arial" w:cs="Arial"/>
          <w:b/>
          <w:bCs/>
          <w:sz w:val="24"/>
          <w:szCs w:val="24"/>
        </w:rPr>
        <w:t>OCTAVO</w:t>
      </w:r>
      <w:r w:rsidRPr="00804251">
        <w:rPr>
          <w:rFonts w:ascii="Arial" w:hAnsi="Arial" w:cs="Arial"/>
          <w:bCs/>
          <w:sz w:val="24"/>
          <w:szCs w:val="24"/>
        </w:rPr>
        <w:t>. Los sujetos obligados del ámbito de los municipios con población menor a 70,000 habitantes que no dispongan de los servicios de Internet, podrán contar con medidas alternativas que determine el organismo garante de la entidad federativa correspondiente para la implementación de las acciones tendientes a garantizar el ejercicio de</w:t>
      </w:r>
      <w:r w:rsidR="00810EC5" w:rsidRPr="00804251">
        <w:rPr>
          <w:rFonts w:ascii="Arial" w:hAnsi="Arial" w:cs="Arial"/>
          <w:bCs/>
          <w:sz w:val="24"/>
          <w:szCs w:val="24"/>
        </w:rPr>
        <w:t xml:space="preserve"> </w:t>
      </w:r>
      <w:r w:rsidRPr="00804251">
        <w:rPr>
          <w:rFonts w:ascii="Arial" w:hAnsi="Arial" w:cs="Arial"/>
          <w:bCs/>
          <w:sz w:val="24"/>
          <w:szCs w:val="24"/>
        </w:rPr>
        <w:t>l</w:t>
      </w:r>
      <w:r w:rsidR="00810EC5" w:rsidRPr="00804251">
        <w:rPr>
          <w:rFonts w:ascii="Arial" w:hAnsi="Arial" w:cs="Arial"/>
          <w:bCs/>
          <w:sz w:val="24"/>
          <w:szCs w:val="24"/>
        </w:rPr>
        <w:t>os</w:t>
      </w:r>
      <w:r w:rsidRPr="00804251">
        <w:rPr>
          <w:rFonts w:ascii="Arial" w:hAnsi="Arial" w:cs="Arial"/>
          <w:bCs/>
          <w:sz w:val="24"/>
          <w:szCs w:val="24"/>
        </w:rPr>
        <w:t xml:space="preserve"> derecho</w:t>
      </w:r>
      <w:r w:rsidR="00810EC5" w:rsidRPr="00804251">
        <w:rPr>
          <w:rFonts w:ascii="Arial" w:hAnsi="Arial" w:cs="Arial"/>
          <w:bCs/>
          <w:sz w:val="24"/>
          <w:szCs w:val="24"/>
        </w:rPr>
        <w:t>s</w:t>
      </w:r>
      <w:r w:rsidRPr="00804251">
        <w:rPr>
          <w:rFonts w:ascii="Arial" w:hAnsi="Arial" w:cs="Arial"/>
          <w:bCs/>
          <w:sz w:val="24"/>
          <w:szCs w:val="24"/>
        </w:rPr>
        <w:t xml:space="preserve"> </w:t>
      </w:r>
      <w:r w:rsidR="007C2620" w:rsidRPr="00804251">
        <w:rPr>
          <w:rFonts w:ascii="Arial" w:hAnsi="Arial" w:cs="Arial"/>
          <w:bCs/>
          <w:sz w:val="24"/>
          <w:szCs w:val="24"/>
        </w:rPr>
        <w:t xml:space="preserve">humanos </w:t>
      </w:r>
      <w:r w:rsidRPr="00804251">
        <w:rPr>
          <w:rFonts w:ascii="Arial" w:hAnsi="Arial" w:cs="Arial"/>
          <w:bCs/>
          <w:sz w:val="24"/>
          <w:szCs w:val="24"/>
        </w:rPr>
        <w:t xml:space="preserve">de acceso a la información </w:t>
      </w:r>
      <w:r w:rsidR="00810EC5" w:rsidRPr="00804251">
        <w:rPr>
          <w:rFonts w:ascii="Arial" w:hAnsi="Arial" w:cs="Arial"/>
          <w:bCs/>
          <w:sz w:val="24"/>
          <w:szCs w:val="24"/>
        </w:rPr>
        <w:t xml:space="preserve">y de protección de daos personales </w:t>
      </w:r>
      <w:r w:rsidRPr="00804251">
        <w:rPr>
          <w:rFonts w:ascii="Arial" w:hAnsi="Arial" w:cs="Arial"/>
          <w:bCs/>
          <w:sz w:val="24"/>
          <w:szCs w:val="24"/>
        </w:rPr>
        <w:t>a los grupos en situación de vulnerabilidad.</w:t>
      </w:r>
    </w:p>
    <w:p w:rsidR="005A092E" w:rsidRPr="005A092E" w:rsidRDefault="005A092E" w:rsidP="005A092E">
      <w:pPr>
        <w:ind w:left="1416"/>
        <w:jc w:val="both"/>
        <w:rPr>
          <w:rFonts w:ascii="Arial" w:hAnsi="Arial" w:cs="Arial"/>
          <w:bCs/>
          <w:color w:val="000000" w:themeColor="text1"/>
          <w:sz w:val="24"/>
          <w:szCs w:val="24"/>
        </w:rPr>
      </w:pPr>
    </w:p>
    <w:p w:rsidR="00D837DE" w:rsidRPr="00D837DE" w:rsidRDefault="00D837DE" w:rsidP="00391ECE">
      <w:pPr>
        <w:jc w:val="both"/>
        <w:rPr>
          <w:rFonts w:ascii="Arial" w:hAnsi="Arial" w:cs="Arial"/>
          <w:bCs/>
          <w:color w:val="000000" w:themeColor="text1"/>
          <w:sz w:val="24"/>
          <w:szCs w:val="24"/>
        </w:rPr>
      </w:pPr>
    </w:p>
    <w:sectPr w:rsidR="00D837DE" w:rsidRPr="00D837DE" w:rsidSect="00CA17B1">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4E" w:rsidRDefault="0012234E" w:rsidP="00CA17B1">
      <w:pPr>
        <w:spacing w:after="0" w:line="240" w:lineRule="auto"/>
      </w:pPr>
      <w:r>
        <w:separator/>
      </w:r>
    </w:p>
  </w:endnote>
  <w:endnote w:type="continuationSeparator" w:id="0">
    <w:p w:rsidR="0012234E" w:rsidRDefault="0012234E" w:rsidP="00CA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994279"/>
      <w:docPartObj>
        <w:docPartGallery w:val="Page Numbers (Bottom of Page)"/>
        <w:docPartUnique/>
      </w:docPartObj>
    </w:sdtPr>
    <w:sdtEndPr/>
    <w:sdtContent>
      <w:sdt>
        <w:sdtPr>
          <w:id w:val="-1669238322"/>
          <w:docPartObj>
            <w:docPartGallery w:val="Page Numbers (Top of Page)"/>
            <w:docPartUnique/>
          </w:docPartObj>
        </w:sdtPr>
        <w:sdtEndPr/>
        <w:sdtContent>
          <w:p w:rsidR="00CA17B1" w:rsidRDefault="00CA17B1">
            <w:pPr>
              <w:pStyle w:val="Piedepgina"/>
              <w:jc w:val="center"/>
            </w:pPr>
            <w:r>
              <w:rPr>
                <w:lang w:val="es-ES"/>
              </w:rPr>
              <w:t xml:space="preserve">Página </w:t>
            </w:r>
            <w:r w:rsidR="00784AD9">
              <w:rPr>
                <w:b/>
                <w:bCs/>
                <w:sz w:val="24"/>
                <w:szCs w:val="24"/>
              </w:rPr>
              <w:fldChar w:fldCharType="begin"/>
            </w:r>
            <w:r>
              <w:rPr>
                <w:b/>
                <w:bCs/>
              </w:rPr>
              <w:instrText>PAGE</w:instrText>
            </w:r>
            <w:r w:rsidR="00784AD9">
              <w:rPr>
                <w:b/>
                <w:bCs/>
                <w:sz w:val="24"/>
                <w:szCs w:val="24"/>
              </w:rPr>
              <w:fldChar w:fldCharType="separate"/>
            </w:r>
            <w:r w:rsidR="00207636">
              <w:rPr>
                <w:b/>
                <w:bCs/>
                <w:noProof/>
              </w:rPr>
              <w:t>2</w:t>
            </w:r>
            <w:r w:rsidR="00784AD9">
              <w:rPr>
                <w:b/>
                <w:bCs/>
                <w:sz w:val="24"/>
                <w:szCs w:val="24"/>
              </w:rPr>
              <w:fldChar w:fldCharType="end"/>
            </w:r>
            <w:r>
              <w:rPr>
                <w:lang w:val="es-ES"/>
              </w:rPr>
              <w:t xml:space="preserve"> de </w:t>
            </w:r>
            <w:r w:rsidR="00784AD9">
              <w:rPr>
                <w:b/>
                <w:bCs/>
                <w:sz w:val="24"/>
                <w:szCs w:val="24"/>
              </w:rPr>
              <w:fldChar w:fldCharType="begin"/>
            </w:r>
            <w:r>
              <w:rPr>
                <w:b/>
                <w:bCs/>
              </w:rPr>
              <w:instrText>NUMPAGES</w:instrText>
            </w:r>
            <w:r w:rsidR="00784AD9">
              <w:rPr>
                <w:b/>
                <w:bCs/>
                <w:sz w:val="24"/>
                <w:szCs w:val="24"/>
              </w:rPr>
              <w:fldChar w:fldCharType="separate"/>
            </w:r>
            <w:r w:rsidR="00207636">
              <w:rPr>
                <w:b/>
                <w:bCs/>
                <w:noProof/>
              </w:rPr>
              <w:t>16</w:t>
            </w:r>
            <w:r w:rsidR="00784AD9">
              <w:rPr>
                <w:b/>
                <w:bCs/>
                <w:sz w:val="24"/>
                <w:szCs w:val="24"/>
              </w:rPr>
              <w:fldChar w:fldCharType="end"/>
            </w:r>
          </w:p>
        </w:sdtContent>
      </w:sdt>
    </w:sdtContent>
  </w:sdt>
  <w:p w:rsidR="00CA17B1" w:rsidRDefault="00CA17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4E" w:rsidRDefault="0012234E" w:rsidP="00CA17B1">
      <w:pPr>
        <w:spacing w:after="0" w:line="240" w:lineRule="auto"/>
      </w:pPr>
      <w:r>
        <w:separator/>
      </w:r>
    </w:p>
  </w:footnote>
  <w:footnote w:type="continuationSeparator" w:id="0">
    <w:p w:rsidR="0012234E" w:rsidRDefault="0012234E" w:rsidP="00CA17B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cepciónB">
    <w15:presenceInfo w15:providerId="None" w15:userId="Recepción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B1"/>
    <w:rsid w:val="00036C5B"/>
    <w:rsid w:val="000432EB"/>
    <w:rsid w:val="0004767E"/>
    <w:rsid w:val="0005230C"/>
    <w:rsid w:val="00063D5A"/>
    <w:rsid w:val="00085735"/>
    <w:rsid w:val="00094778"/>
    <w:rsid w:val="000C47F0"/>
    <w:rsid w:val="000D24FF"/>
    <w:rsid w:val="000D2508"/>
    <w:rsid w:val="000F57CB"/>
    <w:rsid w:val="00101DD1"/>
    <w:rsid w:val="0012234E"/>
    <w:rsid w:val="001401D2"/>
    <w:rsid w:val="001475D4"/>
    <w:rsid w:val="00155A7B"/>
    <w:rsid w:val="001619DD"/>
    <w:rsid w:val="0018303C"/>
    <w:rsid w:val="001A373E"/>
    <w:rsid w:val="001D1C58"/>
    <w:rsid w:val="001D3BBF"/>
    <w:rsid w:val="001D6A50"/>
    <w:rsid w:val="00202AF2"/>
    <w:rsid w:val="00207636"/>
    <w:rsid w:val="00211030"/>
    <w:rsid w:val="0021336E"/>
    <w:rsid w:val="002218BC"/>
    <w:rsid w:val="0022619B"/>
    <w:rsid w:val="00250233"/>
    <w:rsid w:val="00250CEF"/>
    <w:rsid w:val="00260725"/>
    <w:rsid w:val="00270D87"/>
    <w:rsid w:val="002730F1"/>
    <w:rsid w:val="0027787E"/>
    <w:rsid w:val="00295A06"/>
    <w:rsid w:val="002A63C2"/>
    <w:rsid w:val="002A7253"/>
    <w:rsid w:val="002B00DE"/>
    <w:rsid w:val="002B77BE"/>
    <w:rsid w:val="002D25B8"/>
    <w:rsid w:val="002E04ED"/>
    <w:rsid w:val="002E6C3B"/>
    <w:rsid w:val="002E7619"/>
    <w:rsid w:val="002F208C"/>
    <w:rsid w:val="002F3710"/>
    <w:rsid w:val="003069C7"/>
    <w:rsid w:val="00314EBD"/>
    <w:rsid w:val="00356C71"/>
    <w:rsid w:val="00362943"/>
    <w:rsid w:val="00363EC5"/>
    <w:rsid w:val="003908DA"/>
    <w:rsid w:val="00391ECE"/>
    <w:rsid w:val="0039478C"/>
    <w:rsid w:val="00395084"/>
    <w:rsid w:val="003969BE"/>
    <w:rsid w:val="003B1169"/>
    <w:rsid w:val="003B5055"/>
    <w:rsid w:val="003D042A"/>
    <w:rsid w:val="003D1258"/>
    <w:rsid w:val="003E2867"/>
    <w:rsid w:val="003E5F36"/>
    <w:rsid w:val="003E792F"/>
    <w:rsid w:val="003F1EEA"/>
    <w:rsid w:val="00413087"/>
    <w:rsid w:val="00417717"/>
    <w:rsid w:val="0044061D"/>
    <w:rsid w:val="0044443A"/>
    <w:rsid w:val="004642FC"/>
    <w:rsid w:val="00470D40"/>
    <w:rsid w:val="0047149D"/>
    <w:rsid w:val="00473630"/>
    <w:rsid w:val="0047497D"/>
    <w:rsid w:val="004809CB"/>
    <w:rsid w:val="00480C48"/>
    <w:rsid w:val="004865EC"/>
    <w:rsid w:val="00494CB7"/>
    <w:rsid w:val="004B2A90"/>
    <w:rsid w:val="004D4B64"/>
    <w:rsid w:val="004E4A84"/>
    <w:rsid w:val="004F0DC6"/>
    <w:rsid w:val="004F7BA7"/>
    <w:rsid w:val="00500CD4"/>
    <w:rsid w:val="00501542"/>
    <w:rsid w:val="00516204"/>
    <w:rsid w:val="005275BA"/>
    <w:rsid w:val="005359BB"/>
    <w:rsid w:val="005513AC"/>
    <w:rsid w:val="00553831"/>
    <w:rsid w:val="00553C12"/>
    <w:rsid w:val="00556053"/>
    <w:rsid w:val="005569D7"/>
    <w:rsid w:val="005744B5"/>
    <w:rsid w:val="00584D36"/>
    <w:rsid w:val="00586893"/>
    <w:rsid w:val="00591002"/>
    <w:rsid w:val="005A092E"/>
    <w:rsid w:val="005B2035"/>
    <w:rsid w:val="005C0542"/>
    <w:rsid w:val="005C24E2"/>
    <w:rsid w:val="005C3532"/>
    <w:rsid w:val="005E4B2F"/>
    <w:rsid w:val="005F2DB1"/>
    <w:rsid w:val="00602789"/>
    <w:rsid w:val="006149D4"/>
    <w:rsid w:val="0062539B"/>
    <w:rsid w:val="0064254C"/>
    <w:rsid w:val="006510B7"/>
    <w:rsid w:val="00657A1E"/>
    <w:rsid w:val="00661A28"/>
    <w:rsid w:val="00662DC4"/>
    <w:rsid w:val="00664901"/>
    <w:rsid w:val="00671C2E"/>
    <w:rsid w:val="00684EB1"/>
    <w:rsid w:val="0068653B"/>
    <w:rsid w:val="00686935"/>
    <w:rsid w:val="006A4562"/>
    <w:rsid w:val="00706A2E"/>
    <w:rsid w:val="00710148"/>
    <w:rsid w:val="007224A0"/>
    <w:rsid w:val="00723B51"/>
    <w:rsid w:val="00753AD7"/>
    <w:rsid w:val="00753C1C"/>
    <w:rsid w:val="00760349"/>
    <w:rsid w:val="00772D9B"/>
    <w:rsid w:val="00784AD9"/>
    <w:rsid w:val="00784C3B"/>
    <w:rsid w:val="00785E43"/>
    <w:rsid w:val="007B6E99"/>
    <w:rsid w:val="007C2620"/>
    <w:rsid w:val="007D03C1"/>
    <w:rsid w:val="007D1371"/>
    <w:rsid w:val="007D6239"/>
    <w:rsid w:val="007F1D65"/>
    <w:rsid w:val="007F5FA9"/>
    <w:rsid w:val="007F6954"/>
    <w:rsid w:val="00800D50"/>
    <w:rsid w:val="00802DE4"/>
    <w:rsid w:val="00804251"/>
    <w:rsid w:val="00810EC5"/>
    <w:rsid w:val="008143DC"/>
    <w:rsid w:val="00814C38"/>
    <w:rsid w:val="00827A1E"/>
    <w:rsid w:val="00837D7B"/>
    <w:rsid w:val="008426A3"/>
    <w:rsid w:val="008445DE"/>
    <w:rsid w:val="00844903"/>
    <w:rsid w:val="008508FB"/>
    <w:rsid w:val="008515BC"/>
    <w:rsid w:val="00864555"/>
    <w:rsid w:val="00866797"/>
    <w:rsid w:val="008716E5"/>
    <w:rsid w:val="008758C9"/>
    <w:rsid w:val="00880FB5"/>
    <w:rsid w:val="008B254D"/>
    <w:rsid w:val="008B7234"/>
    <w:rsid w:val="008D11E2"/>
    <w:rsid w:val="008D2EF0"/>
    <w:rsid w:val="008D7BE0"/>
    <w:rsid w:val="008E6EDE"/>
    <w:rsid w:val="008F0A05"/>
    <w:rsid w:val="008F3556"/>
    <w:rsid w:val="008F45A6"/>
    <w:rsid w:val="008F5FFC"/>
    <w:rsid w:val="00901457"/>
    <w:rsid w:val="00924EA0"/>
    <w:rsid w:val="0093508B"/>
    <w:rsid w:val="009444AA"/>
    <w:rsid w:val="009458BD"/>
    <w:rsid w:val="00945B3F"/>
    <w:rsid w:val="0095023A"/>
    <w:rsid w:val="009505DA"/>
    <w:rsid w:val="00950D74"/>
    <w:rsid w:val="009619A9"/>
    <w:rsid w:val="00965862"/>
    <w:rsid w:val="00966074"/>
    <w:rsid w:val="00990E50"/>
    <w:rsid w:val="009951ED"/>
    <w:rsid w:val="009A276B"/>
    <w:rsid w:val="009A7489"/>
    <w:rsid w:val="009A7D4C"/>
    <w:rsid w:val="009C1A9E"/>
    <w:rsid w:val="009E0C34"/>
    <w:rsid w:val="009E50F8"/>
    <w:rsid w:val="009E6085"/>
    <w:rsid w:val="009E6251"/>
    <w:rsid w:val="00A1168B"/>
    <w:rsid w:val="00A27266"/>
    <w:rsid w:val="00A43FED"/>
    <w:rsid w:val="00A56221"/>
    <w:rsid w:val="00A70EB1"/>
    <w:rsid w:val="00A71941"/>
    <w:rsid w:val="00A74CC8"/>
    <w:rsid w:val="00AA10ED"/>
    <w:rsid w:val="00AA4173"/>
    <w:rsid w:val="00AA6EE5"/>
    <w:rsid w:val="00AB37E0"/>
    <w:rsid w:val="00AD3590"/>
    <w:rsid w:val="00AD47CE"/>
    <w:rsid w:val="00AF7845"/>
    <w:rsid w:val="00B01A00"/>
    <w:rsid w:val="00B022A7"/>
    <w:rsid w:val="00B05D3D"/>
    <w:rsid w:val="00B65335"/>
    <w:rsid w:val="00B7014C"/>
    <w:rsid w:val="00B81272"/>
    <w:rsid w:val="00B81AC4"/>
    <w:rsid w:val="00BA3746"/>
    <w:rsid w:val="00BB7162"/>
    <w:rsid w:val="00BD753C"/>
    <w:rsid w:val="00C13D6A"/>
    <w:rsid w:val="00C36A32"/>
    <w:rsid w:val="00C36BB3"/>
    <w:rsid w:val="00C37918"/>
    <w:rsid w:val="00C40B2F"/>
    <w:rsid w:val="00C52690"/>
    <w:rsid w:val="00C6328D"/>
    <w:rsid w:val="00C84F0B"/>
    <w:rsid w:val="00CA17B1"/>
    <w:rsid w:val="00CB3299"/>
    <w:rsid w:val="00CB5E66"/>
    <w:rsid w:val="00CE08A3"/>
    <w:rsid w:val="00CF32A4"/>
    <w:rsid w:val="00D201E2"/>
    <w:rsid w:val="00D2136B"/>
    <w:rsid w:val="00D27B8B"/>
    <w:rsid w:val="00D30D6C"/>
    <w:rsid w:val="00D4188A"/>
    <w:rsid w:val="00D41F7B"/>
    <w:rsid w:val="00D45EEC"/>
    <w:rsid w:val="00D616A6"/>
    <w:rsid w:val="00D66BB5"/>
    <w:rsid w:val="00D67768"/>
    <w:rsid w:val="00D70389"/>
    <w:rsid w:val="00D73A51"/>
    <w:rsid w:val="00D76FD9"/>
    <w:rsid w:val="00D7765E"/>
    <w:rsid w:val="00D837DE"/>
    <w:rsid w:val="00D95D3E"/>
    <w:rsid w:val="00DA2B26"/>
    <w:rsid w:val="00DC68D9"/>
    <w:rsid w:val="00DD48AF"/>
    <w:rsid w:val="00DE5C97"/>
    <w:rsid w:val="00DF19C7"/>
    <w:rsid w:val="00DF1E6A"/>
    <w:rsid w:val="00E02007"/>
    <w:rsid w:val="00E079F5"/>
    <w:rsid w:val="00E12404"/>
    <w:rsid w:val="00E15ADD"/>
    <w:rsid w:val="00E3612A"/>
    <w:rsid w:val="00E77013"/>
    <w:rsid w:val="00EA7E61"/>
    <w:rsid w:val="00EC05BB"/>
    <w:rsid w:val="00ED2B5F"/>
    <w:rsid w:val="00ED46A5"/>
    <w:rsid w:val="00EF3B84"/>
    <w:rsid w:val="00F4162B"/>
    <w:rsid w:val="00F54905"/>
    <w:rsid w:val="00F56BD1"/>
    <w:rsid w:val="00F57460"/>
    <w:rsid w:val="00F62C88"/>
    <w:rsid w:val="00F645B6"/>
    <w:rsid w:val="00F72916"/>
    <w:rsid w:val="00F77909"/>
    <w:rsid w:val="00F94199"/>
    <w:rsid w:val="00FA181F"/>
    <w:rsid w:val="00FB3912"/>
    <w:rsid w:val="00FC54F9"/>
    <w:rsid w:val="00FC6F77"/>
    <w:rsid w:val="00FD09AE"/>
    <w:rsid w:val="00FD6D6B"/>
    <w:rsid w:val="00FD7933"/>
    <w:rsid w:val="00FF20E6"/>
    <w:rsid w:val="00FF45A7"/>
    <w:rsid w:val="00FF66EE"/>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5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E5F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17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7B1"/>
  </w:style>
  <w:style w:type="paragraph" w:styleId="Piedepgina">
    <w:name w:val="footer"/>
    <w:basedOn w:val="Normal"/>
    <w:link w:val="PiedepginaCar"/>
    <w:uiPriority w:val="99"/>
    <w:unhideWhenUsed/>
    <w:rsid w:val="00CA17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7B1"/>
  </w:style>
  <w:style w:type="paragraph" w:styleId="Textodeglobo">
    <w:name w:val="Balloon Text"/>
    <w:basedOn w:val="Normal"/>
    <w:link w:val="TextodegloboCar"/>
    <w:uiPriority w:val="99"/>
    <w:semiHidden/>
    <w:unhideWhenUsed/>
    <w:rsid w:val="00CA17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7B1"/>
    <w:rPr>
      <w:rFonts w:ascii="Tahoma" w:hAnsi="Tahoma" w:cs="Tahoma"/>
      <w:sz w:val="16"/>
      <w:szCs w:val="16"/>
    </w:rPr>
  </w:style>
  <w:style w:type="character" w:styleId="Refdecomentario">
    <w:name w:val="annotation reference"/>
    <w:basedOn w:val="Fuentedeprrafopredeter"/>
    <w:uiPriority w:val="99"/>
    <w:semiHidden/>
    <w:unhideWhenUsed/>
    <w:rsid w:val="00B81272"/>
    <w:rPr>
      <w:sz w:val="16"/>
      <w:szCs w:val="16"/>
    </w:rPr>
  </w:style>
  <w:style w:type="paragraph" w:styleId="Textocomentario">
    <w:name w:val="annotation text"/>
    <w:basedOn w:val="Normal"/>
    <w:link w:val="TextocomentarioCar"/>
    <w:uiPriority w:val="99"/>
    <w:semiHidden/>
    <w:unhideWhenUsed/>
    <w:rsid w:val="00B812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1272"/>
    <w:rPr>
      <w:sz w:val="20"/>
      <w:szCs w:val="20"/>
    </w:rPr>
  </w:style>
  <w:style w:type="paragraph" w:styleId="Asuntodelcomentario">
    <w:name w:val="annotation subject"/>
    <w:basedOn w:val="Textocomentario"/>
    <w:next w:val="Textocomentario"/>
    <w:link w:val="AsuntodelcomentarioCar"/>
    <w:uiPriority w:val="99"/>
    <w:semiHidden/>
    <w:unhideWhenUsed/>
    <w:rsid w:val="00B81272"/>
    <w:rPr>
      <w:b/>
      <w:bCs/>
    </w:rPr>
  </w:style>
  <w:style w:type="character" w:customStyle="1" w:styleId="AsuntodelcomentarioCar">
    <w:name w:val="Asunto del comentario Car"/>
    <w:basedOn w:val="TextocomentarioCar"/>
    <w:link w:val="Asuntodelcomentario"/>
    <w:uiPriority w:val="99"/>
    <w:semiHidden/>
    <w:rsid w:val="00B81272"/>
    <w:rPr>
      <w:b/>
      <w:bCs/>
      <w:sz w:val="20"/>
      <w:szCs w:val="20"/>
    </w:rPr>
  </w:style>
  <w:style w:type="character" w:customStyle="1" w:styleId="Ttulo1Car">
    <w:name w:val="Título 1 Car"/>
    <w:basedOn w:val="Fuentedeprrafopredeter"/>
    <w:link w:val="Ttulo1"/>
    <w:uiPriority w:val="9"/>
    <w:rsid w:val="003E5F3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3E5F36"/>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591002"/>
    <w:pPr>
      <w:ind w:left="720"/>
      <w:contextualSpacing/>
    </w:pPr>
  </w:style>
  <w:style w:type="paragraph" w:styleId="TtulodeTDC">
    <w:name w:val="TOC Heading"/>
    <w:basedOn w:val="Ttulo1"/>
    <w:next w:val="Normal"/>
    <w:uiPriority w:val="39"/>
    <w:unhideWhenUsed/>
    <w:qFormat/>
    <w:rsid w:val="00FD7933"/>
    <w:pPr>
      <w:outlineLvl w:val="9"/>
    </w:pPr>
    <w:rPr>
      <w:lang w:eastAsia="es-MX"/>
    </w:rPr>
  </w:style>
  <w:style w:type="paragraph" w:styleId="TDC1">
    <w:name w:val="toc 1"/>
    <w:basedOn w:val="Normal"/>
    <w:next w:val="Normal"/>
    <w:autoRedefine/>
    <w:uiPriority w:val="39"/>
    <w:unhideWhenUsed/>
    <w:rsid w:val="00FD7933"/>
    <w:pPr>
      <w:spacing w:after="100"/>
    </w:pPr>
  </w:style>
  <w:style w:type="paragraph" w:styleId="TDC2">
    <w:name w:val="toc 2"/>
    <w:basedOn w:val="Normal"/>
    <w:next w:val="Normal"/>
    <w:autoRedefine/>
    <w:uiPriority w:val="39"/>
    <w:unhideWhenUsed/>
    <w:rsid w:val="00FD7933"/>
    <w:pPr>
      <w:spacing w:after="100"/>
      <w:ind w:left="220"/>
    </w:pPr>
  </w:style>
  <w:style w:type="character" w:styleId="Hipervnculo">
    <w:name w:val="Hyperlink"/>
    <w:basedOn w:val="Fuentedeprrafopredeter"/>
    <w:uiPriority w:val="99"/>
    <w:unhideWhenUsed/>
    <w:rsid w:val="00FD7933"/>
    <w:rPr>
      <w:color w:val="0000FF" w:themeColor="hyperlink"/>
      <w:u w:val="single"/>
    </w:rPr>
  </w:style>
  <w:style w:type="paragraph" w:customStyle="1" w:styleId="Default">
    <w:name w:val="Default"/>
    <w:rsid w:val="00F5746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5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E5F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17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7B1"/>
  </w:style>
  <w:style w:type="paragraph" w:styleId="Piedepgina">
    <w:name w:val="footer"/>
    <w:basedOn w:val="Normal"/>
    <w:link w:val="PiedepginaCar"/>
    <w:uiPriority w:val="99"/>
    <w:unhideWhenUsed/>
    <w:rsid w:val="00CA17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7B1"/>
  </w:style>
  <w:style w:type="paragraph" w:styleId="Textodeglobo">
    <w:name w:val="Balloon Text"/>
    <w:basedOn w:val="Normal"/>
    <w:link w:val="TextodegloboCar"/>
    <w:uiPriority w:val="99"/>
    <w:semiHidden/>
    <w:unhideWhenUsed/>
    <w:rsid w:val="00CA17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7B1"/>
    <w:rPr>
      <w:rFonts w:ascii="Tahoma" w:hAnsi="Tahoma" w:cs="Tahoma"/>
      <w:sz w:val="16"/>
      <w:szCs w:val="16"/>
    </w:rPr>
  </w:style>
  <w:style w:type="character" w:styleId="Refdecomentario">
    <w:name w:val="annotation reference"/>
    <w:basedOn w:val="Fuentedeprrafopredeter"/>
    <w:uiPriority w:val="99"/>
    <w:semiHidden/>
    <w:unhideWhenUsed/>
    <w:rsid w:val="00B81272"/>
    <w:rPr>
      <w:sz w:val="16"/>
      <w:szCs w:val="16"/>
    </w:rPr>
  </w:style>
  <w:style w:type="paragraph" w:styleId="Textocomentario">
    <w:name w:val="annotation text"/>
    <w:basedOn w:val="Normal"/>
    <w:link w:val="TextocomentarioCar"/>
    <w:uiPriority w:val="99"/>
    <w:semiHidden/>
    <w:unhideWhenUsed/>
    <w:rsid w:val="00B812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1272"/>
    <w:rPr>
      <w:sz w:val="20"/>
      <w:szCs w:val="20"/>
    </w:rPr>
  </w:style>
  <w:style w:type="paragraph" w:styleId="Asuntodelcomentario">
    <w:name w:val="annotation subject"/>
    <w:basedOn w:val="Textocomentario"/>
    <w:next w:val="Textocomentario"/>
    <w:link w:val="AsuntodelcomentarioCar"/>
    <w:uiPriority w:val="99"/>
    <w:semiHidden/>
    <w:unhideWhenUsed/>
    <w:rsid w:val="00B81272"/>
    <w:rPr>
      <w:b/>
      <w:bCs/>
    </w:rPr>
  </w:style>
  <w:style w:type="character" w:customStyle="1" w:styleId="AsuntodelcomentarioCar">
    <w:name w:val="Asunto del comentario Car"/>
    <w:basedOn w:val="TextocomentarioCar"/>
    <w:link w:val="Asuntodelcomentario"/>
    <w:uiPriority w:val="99"/>
    <w:semiHidden/>
    <w:rsid w:val="00B81272"/>
    <w:rPr>
      <w:b/>
      <w:bCs/>
      <w:sz w:val="20"/>
      <w:szCs w:val="20"/>
    </w:rPr>
  </w:style>
  <w:style w:type="character" w:customStyle="1" w:styleId="Ttulo1Car">
    <w:name w:val="Título 1 Car"/>
    <w:basedOn w:val="Fuentedeprrafopredeter"/>
    <w:link w:val="Ttulo1"/>
    <w:uiPriority w:val="9"/>
    <w:rsid w:val="003E5F3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3E5F36"/>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591002"/>
    <w:pPr>
      <w:ind w:left="720"/>
      <w:contextualSpacing/>
    </w:pPr>
  </w:style>
  <w:style w:type="paragraph" w:styleId="TtulodeTDC">
    <w:name w:val="TOC Heading"/>
    <w:basedOn w:val="Ttulo1"/>
    <w:next w:val="Normal"/>
    <w:uiPriority w:val="39"/>
    <w:unhideWhenUsed/>
    <w:qFormat/>
    <w:rsid w:val="00FD7933"/>
    <w:pPr>
      <w:outlineLvl w:val="9"/>
    </w:pPr>
    <w:rPr>
      <w:lang w:eastAsia="es-MX"/>
    </w:rPr>
  </w:style>
  <w:style w:type="paragraph" w:styleId="TDC1">
    <w:name w:val="toc 1"/>
    <w:basedOn w:val="Normal"/>
    <w:next w:val="Normal"/>
    <w:autoRedefine/>
    <w:uiPriority w:val="39"/>
    <w:unhideWhenUsed/>
    <w:rsid w:val="00FD7933"/>
    <w:pPr>
      <w:spacing w:after="100"/>
    </w:pPr>
  </w:style>
  <w:style w:type="paragraph" w:styleId="TDC2">
    <w:name w:val="toc 2"/>
    <w:basedOn w:val="Normal"/>
    <w:next w:val="Normal"/>
    <w:autoRedefine/>
    <w:uiPriority w:val="39"/>
    <w:unhideWhenUsed/>
    <w:rsid w:val="00FD7933"/>
    <w:pPr>
      <w:spacing w:after="100"/>
      <w:ind w:left="220"/>
    </w:pPr>
  </w:style>
  <w:style w:type="character" w:styleId="Hipervnculo">
    <w:name w:val="Hyperlink"/>
    <w:basedOn w:val="Fuentedeprrafopredeter"/>
    <w:uiPriority w:val="99"/>
    <w:unhideWhenUsed/>
    <w:rsid w:val="00FD7933"/>
    <w:rPr>
      <w:color w:val="0000FF" w:themeColor="hyperlink"/>
      <w:u w:val="single"/>
    </w:rPr>
  </w:style>
  <w:style w:type="paragraph" w:customStyle="1" w:styleId="Default">
    <w:name w:val="Default"/>
    <w:rsid w:val="00F574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3732AB0-400E-4B0B-93B5-8C755120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5067</Words>
  <Characters>27871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Mendiola Esquivel</dc:creator>
  <cp:lastModifiedBy>José Mendiola Esquivel</cp:lastModifiedBy>
  <cp:revision>2</cp:revision>
  <cp:lastPrinted>2016-04-01T00:54:00Z</cp:lastPrinted>
  <dcterms:created xsi:type="dcterms:W3CDTF">2016-04-12T00:28:00Z</dcterms:created>
  <dcterms:modified xsi:type="dcterms:W3CDTF">2016-04-12T00:28:00Z</dcterms:modified>
</cp:coreProperties>
</file>